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7F6" w:rsidRDefault="00DE3A79">
      <w:pPr>
        <w:spacing w:line="360" w:lineRule="auto"/>
        <w:jc w:val="center"/>
        <w:rPr>
          <w:rFonts w:eastAsia="方正公文黑体"/>
          <w:b/>
          <w:bCs/>
          <w:sz w:val="32"/>
          <w:szCs w:val="32"/>
        </w:rPr>
      </w:pPr>
      <w:r>
        <w:rPr>
          <w:rFonts w:eastAsia="方正公文黑体" w:hint="eastAsia"/>
          <w:b/>
          <w:bCs/>
          <w:sz w:val="32"/>
          <w:szCs w:val="32"/>
        </w:rPr>
        <w:t xml:space="preserve">5405 </w:t>
      </w:r>
      <w:r w:rsidR="0051664D">
        <w:rPr>
          <w:rFonts w:eastAsia="方正公文黑体" w:hint="eastAsia"/>
          <w:b/>
          <w:bCs/>
          <w:sz w:val="32"/>
          <w:szCs w:val="32"/>
        </w:rPr>
        <w:t>铝塑组合盖</w:t>
      </w:r>
      <w:bookmarkStart w:id="0" w:name="_GoBack"/>
      <w:bookmarkEnd w:id="0"/>
    </w:p>
    <w:p w:rsidR="004E57F6" w:rsidRDefault="00DE3A79">
      <w:pPr>
        <w:spacing w:line="360" w:lineRule="auto"/>
        <w:rPr>
          <w:b/>
          <w:sz w:val="24"/>
          <w:szCs w:val="24"/>
        </w:rPr>
      </w:pPr>
      <w:r>
        <w:rPr>
          <w:rFonts w:hint="eastAsia"/>
          <w:b/>
          <w:sz w:val="24"/>
          <w:szCs w:val="24"/>
        </w:rPr>
        <w:t xml:space="preserve">1 </w:t>
      </w:r>
      <w:r>
        <w:rPr>
          <w:rFonts w:hint="eastAsia"/>
          <w:b/>
          <w:sz w:val="24"/>
          <w:szCs w:val="24"/>
        </w:rPr>
        <w:t>范围</w:t>
      </w:r>
    </w:p>
    <w:p w:rsidR="004E57F6" w:rsidRDefault="00DE3A79">
      <w:pPr>
        <w:spacing w:line="360" w:lineRule="auto"/>
        <w:ind w:firstLineChars="152" w:firstLine="365"/>
        <w:rPr>
          <w:sz w:val="24"/>
          <w:szCs w:val="24"/>
        </w:rPr>
      </w:pPr>
      <w:r>
        <w:rPr>
          <w:rFonts w:hint="eastAsia"/>
          <w:sz w:val="24"/>
          <w:szCs w:val="24"/>
        </w:rPr>
        <w:t>本通则</w:t>
      </w:r>
      <w:bookmarkStart w:id="1" w:name="OLE_LINK1"/>
      <w:r>
        <w:rPr>
          <w:rFonts w:hint="eastAsia"/>
          <w:sz w:val="24"/>
          <w:szCs w:val="24"/>
        </w:rPr>
        <w:t>规定了铝塑组合盖在生产和使用时的要求</w:t>
      </w:r>
      <w:bookmarkEnd w:id="1"/>
      <w:r>
        <w:rPr>
          <w:rFonts w:hint="eastAsia"/>
          <w:sz w:val="24"/>
          <w:szCs w:val="24"/>
        </w:rPr>
        <w:t>。</w:t>
      </w:r>
    </w:p>
    <w:p w:rsidR="004E57F6" w:rsidRDefault="00DE3A79">
      <w:pPr>
        <w:spacing w:line="360" w:lineRule="auto"/>
        <w:ind w:firstLineChars="152" w:firstLine="365"/>
        <w:rPr>
          <w:sz w:val="24"/>
          <w:szCs w:val="24"/>
        </w:rPr>
      </w:pPr>
      <w:r>
        <w:rPr>
          <w:sz w:val="24"/>
          <w:szCs w:val="24"/>
        </w:rPr>
        <w:t>本</w:t>
      </w:r>
      <w:r>
        <w:rPr>
          <w:rFonts w:hint="eastAsia"/>
          <w:sz w:val="24"/>
          <w:szCs w:val="24"/>
        </w:rPr>
        <w:t>通则</w:t>
      </w:r>
      <w:r>
        <w:rPr>
          <w:sz w:val="24"/>
          <w:szCs w:val="24"/>
        </w:rPr>
        <w:t>适用于</w:t>
      </w:r>
      <w:r>
        <w:rPr>
          <w:rFonts w:hint="eastAsia"/>
          <w:sz w:val="24"/>
          <w:szCs w:val="24"/>
        </w:rPr>
        <w:t>输液瓶用、注射剂瓶用以及口服液瓶用铝塑组合盖</w:t>
      </w:r>
      <w:r>
        <w:rPr>
          <w:sz w:val="24"/>
          <w:szCs w:val="24"/>
        </w:rPr>
        <w:t>。</w:t>
      </w:r>
      <w:r>
        <w:rPr>
          <w:rFonts w:hint="eastAsia"/>
          <w:sz w:val="24"/>
          <w:szCs w:val="24"/>
        </w:rPr>
        <w:t>铝塑组合盖由铝件和塑料件两部分组成</w:t>
      </w:r>
      <w:r>
        <w:rPr>
          <w:sz w:val="24"/>
          <w:szCs w:val="24"/>
        </w:rPr>
        <w:t>。</w:t>
      </w:r>
    </w:p>
    <w:p w:rsidR="004E57F6" w:rsidRDefault="00DE3A79">
      <w:pPr>
        <w:spacing w:line="360" w:lineRule="auto"/>
        <w:rPr>
          <w:b/>
          <w:sz w:val="24"/>
          <w:szCs w:val="24"/>
        </w:rPr>
      </w:pPr>
      <w:r>
        <w:rPr>
          <w:rFonts w:hint="eastAsia"/>
          <w:b/>
          <w:sz w:val="24"/>
          <w:szCs w:val="24"/>
        </w:rPr>
        <w:t xml:space="preserve">2 </w:t>
      </w:r>
      <w:r>
        <w:rPr>
          <w:rFonts w:hAnsi="宋体" w:hint="eastAsia"/>
          <w:b/>
          <w:sz w:val="24"/>
          <w:szCs w:val="24"/>
        </w:rPr>
        <w:t>规范性引用文件</w:t>
      </w:r>
    </w:p>
    <w:p w:rsidR="004E57F6" w:rsidRDefault="00DE3A79">
      <w:pPr>
        <w:spacing w:line="360" w:lineRule="auto"/>
        <w:ind w:firstLineChars="200" w:firstLine="480"/>
        <w:rPr>
          <w:bCs/>
          <w:color w:val="000000"/>
          <w:sz w:val="24"/>
          <w:szCs w:val="24"/>
        </w:rPr>
      </w:pPr>
      <w:r>
        <w:rPr>
          <w:rFonts w:hAnsi="宋体" w:hint="eastAsia"/>
          <w:bCs/>
          <w:color w:val="000000"/>
          <w:sz w:val="24"/>
          <w:szCs w:val="24"/>
        </w:rPr>
        <w:t>下列文件中的内容通过文中的规范性引用而构成本通则必不可少的条款。其最新版本（包括增补本、勘误表等形式）适用于本通则。</w:t>
      </w:r>
    </w:p>
    <w:p w:rsidR="004E57F6" w:rsidRDefault="00DE3A79">
      <w:pPr>
        <w:spacing w:line="360" w:lineRule="auto"/>
        <w:ind w:firstLineChars="200" w:firstLine="480"/>
        <w:rPr>
          <w:rFonts w:cs="宋体"/>
          <w:bCs/>
          <w:sz w:val="24"/>
          <w:szCs w:val="24"/>
        </w:rPr>
      </w:pPr>
      <w:r>
        <w:rPr>
          <w:sz w:val="24"/>
          <w:szCs w:val="24"/>
        </w:rPr>
        <w:t>通则</w:t>
      </w:r>
      <w:r>
        <w:rPr>
          <w:rFonts w:hint="eastAsia"/>
          <w:sz w:val="24"/>
          <w:szCs w:val="24"/>
        </w:rPr>
        <w:t xml:space="preserve">5400 </w:t>
      </w:r>
      <w:r>
        <w:rPr>
          <w:rFonts w:hAnsi="宋体" w:cs="宋体" w:hint="eastAsia"/>
          <w:bCs/>
          <w:sz w:val="24"/>
          <w:szCs w:val="24"/>
        </w:rPr>
        <w:t>药品包装用金属组件和容器</w:t>
      </w:r>
      <w:r>
        <w:rPr>
          <w:rFonts w:hAnsi="宋体" w:cs="宋体" w:hint="eastAsia"/>
          <w:bCs/>
          <w:sz w:val="24"/>
          <w:szCs w:val="24"/>
        </w:rPr>
        <w:t>通则</w:t>
      </w:r>
      <w:r>
        <w:rPr>
          <w:rFonts w:hAnsi="宋体" w:cs="宋体" w:hint="eastAsia"/>
          <w:bCs/>
          <w:sz w:val="24"/>
          <w:szCs w:val="24"/>
        </w:rPr>
        <w:t>（起草中）</w:t>
      </w:r>
    </w:p>
    <w:p w:rsidR="004E57F6" w:rsidRDefault="00DE3A79">
      <w:pPr>
        <w:spacing w:line="360" w:lineRule="auto"/>
        <w:ind w:firstLineChars="200" w:firstLine="480"/>
        <w:rPr>
          <w:rFonts w:cs="宋体"/>
          <w:bCs/>
          <w:sz w:val="24"/>
          <w:szCs w:val="24"/>
        </w:rPr>
      </w:pPr>
      <w:r>
        <w:rPr>
          <w:rFonts w:hAnsi="宋体" w:cs="宋体" w:hint="eastAsia"/>
          <w:bCs/>
          <w:sz w:val="24"/>
          <w:szCs w:val="24"/>
        </w:rPr>
        <w:t>通则</w:t>
      </w:r>
      <w:r>
        <w:rPr>
          <w:rFonts w:cs="宋体" w:hint="eastAsia"/>
          <w:bCs/>
          <w:sz w:val="24"/>
          <w:szCs w:val="24"/>
        </w:rPr>
        <w:t xml:space="preserve">5406 </w:t>
      </w:r>
      <w:r>
        <w:rPr>
          <w:rFonts w:hAnsi="宋体" w:cs="宋体" w:hint="eastAsia"/>
          <w:bCs/>
          <w:sz w:val="24"/>
          <w:szCs w:val="24"/>
        </w:rPr>
        <w:t>铝盖通则（起草中）</w:t>
      </w:r>
    </w:p>
    <w:p w:rsidR="004E57F6" w:rsidRDefault="00DE3A79">
      <w:pPr>
        <w:spacing w:line="360" w:lineRule="auto"/>
        <w:ind w:firstLineChars="200" w:firstLine="480"/>
        <w:rPr>
          <w:rFonts w:cs="宋体"/>
          <w:bCs/>
          <w:sz w:val="24"/>
          <w:szCs w:val="24"/>
        </w:rPr>
      </w:pPr>
      <w:r>
        <w:rPr>
          <w:rFonts w:hAnsi="宋体" w:cs="宋体" w:hint="eastAsia"/>
          <w:bCs/>
          <w:sz w:val="24"/>
          <w:szCs w:val="24"/>
        </w:rPr>
        <w:t>通则</w:t>
      </w:r>
      <w:r>
        <w:rPr>
          <w:rFonts w:hint="eastAsia"/>
          <w:sz w:val="24"/>
          <w:szCs w:val="24"/>
        </w:rPr>
        <w:t xml:space="preserve">4054 </w:t>
      </w:r>
      <w:r>
        <w:rPr>
          <w:rFonts w:hAnsi="宋体" w:cs="宋体" w:hint="eastAsia"/>
          <w:bCs/>
          <w:sz w:val="24"/>
          <w:szCs w:val="24"/>
        </w:rPr>
        <w:t>铝件机械性能测定法（起草中）</w:t>
      </w:r>
    </w:p>
    <w:p w:rsidR="004E57F6" w:rsidRDefault="00DE3A79">
      <w:pPr>
        <w:spacing w:line="360" w:lineRule="auto"/>
        <w:ind w:firstLineChars="200" w:firstLine="480"/>
        <w:rPr>
          <w:rFonts w:cs="宋体"/>
          <w:bCs/>
          <w:sz w:val="24"/>
          <w:szCs w:val="24"/>
        </w:rPr>
      </w:pPr>
      <w:r>
        <w:rPr>
          <w:rFonts w:hAnsi="宋体" w:cs="宋体" w:hint="eastAsia"/>
          <w:bCs/>
          <w:sz w:val="24"/>
          <w:szCs w:val="24"/>
        </w:rPr>
        <w:t>通则</w:t>
      </w:r>
      <w:r>
        <w:rPr>
          <w:rFonts w:hint="eastAsia"/>
          <w:sz w:val="24"/>
          <w:szCs w:val="24"/>
        </w:rPr>
        <w:t xml:space="preserve">4056 </w:t>
      </w:r>
      <w:r>
        <w:rPr>
          <w:rFonts w:hAnsi="宋体" w:cs="宋体" w:hint="eastAsia"/>
          <w:bCs/>
          <w:sz w:val="24"/>
          <w:szCs w:val="24"/>
        </w:rPr>
        <w:t>铝塑组合盖开启力测定法（起草中）</w:t>
      </w:r>
    </w:p>
    <w:p w:rsidR="004E57F6" w:rsidRDefault="00DE3A79">
      <w:pPr>
        <w:spacing w:line="360" w:lineRule="auto"/>
        <w:ind w:firstLineChars="200" w:firstLine="480"/>
        <w:rPr>
          <w:sz w:val="24"/>
          <w:szCs w:val="24"/>
        </w:rPr>
      </w:pPr>
      <w:r>
        <w:rPr>
          <w:rFonts w:hAnsi="宋体" w:cs="仿宋" w:hint="eastAsia"/>
          <w:sz w:val="24"/>
          <w:szCs w:val="24"/>
        </w:rPr>
        <w:t>指导原则</w:t>
      </w:r>
      <w:r>
        <w:rPr>
          <w:rFonts w:hint="eastAsia"/>
          <w:sz w:val="24"/>
          <w:szCs w:val="24"/>
        </w:rPr>
        <w:t>9</w:t>
      </w:r>
      <w:r>
        <w:rPr>
          <w:sz w:val="24"/>
          <w:szCs w:val="24"/>
        </w:rPr>
        <w:t>652</w:t>
      </w:r>
      <w:r>
        <w:rPr>
          <w:rFonts w:cs="仿宋"/>
          <w:sz w:val="24"/>
          <w:szCs w:val="24"/>
        </w:rPr>
        <w:t xml:space="preserve"> </w:t>
      </w:r>
      <w:r>
        <w:rPr>
          <w:rFonts w:cs="仿宋" w:hint="eastAsia"/>
          <w:sz w:val="24"/>
          <w:szCs w:val="24"/>
        </w:rPr>
        <w:t xml:space="preserve"> </w:t>
      </w:r>
      <w:r>
        <w:rPr>
          <w:rFonts w:hAnsi="宋体" w:cs="仿宋" w:hint="eastAsia"/>
          <w:sz w:val="24"/>
          <w:szCs w:val="24"/>
        </w:rPr>
        <w:t>药包材检验规则指导原则</w:t>
      </w:r>
      <w:r>
        <w:rPr>
          <w:rFonts w:hint="eastAsia"/>
          <w:sz w:val="24"/>
          <w:szCs w:val="24"/>
        </w:rPr>
        <w:t>（已上网征求意见</w:t>
      </w:r>
      <w:r>
        <w:rPr>
          <w:sz w:val="24"/>
          <w:szCs w:val="24"/>
        </w:rPr>
        <w:t>）</w:t>
      </w:r>
    </w:p>
    <w:p w:rsidR="004E57F6" w:rsidRDefault="00DE3A79">
      <w:pPr>
        <w:spacing w:line="360" w:lineRule="auto"/>
        <w:ind w:firstLineChars="200" w:firstLine="480"/>
        <w:rPr>
          <w:sz w:val="28"/>
          <w:szCs w:val="24"/>
        </w:rPr>
      </w:pPr>
      <w:r>
        <w:rPr>
          <w:rStyle w:val="fontstyle01"/>
          <w:rFonts w:hint="default"/>
          <w:sz w:val="24"/>
        </w:rPr>
        <w:t>指导原则</w:t>
      </w:r>
      <w:r>
        <w:rPr>
          <w:rStyle w:val="fontstyle01"/>
          <w:rFonts w:hint="default"/>
          <w:sz w:val="24"/>
        </w:rPr>
        <w:t xml:space="preserve"> </w:t>
      </w:r>
      <w:r>
        <w:rPr>
          <w:rStyle w:val="fontstyle21"/>
          <w:sz w:val="24"/>
        </w:rPr>
        <w:t xml:space="preserve">9653 </w:t>
      </w:r>
      <w:r>
        <w:rPr>
          <w:rStyle w:val="fontstyle21"/>
          <w:rFonts w:hint="eastAsia"/>
          <w:sz w:val="24"/>
        </w:rPr>
        <w:t xml:space="preserve"> </w:t>
      </w:r>
      <w:r>
        <w:rPr>
          <w:rStyle w:val="fontstyle01"/>
          <w:rFonts w:hint="default"/>
          <w:sz w:val="24"/>
        </w:rPr>
        <w:t>药包材微生物检测指导原则（起草中）</w:t>
      </w:r>
    </w:p>
    <w:p w:rsidR="004E57F6" w:rsidRDefault="00DE3A79">
      <w:pPr>
        <w:spacing w:line="360" w:lineRule="auto"/>
        <w:rPr>
          <w:b/>
          <w:sz w:val="24"/>
          <w:szCs w:val="24"/>
        </w:rPr>
      </w:pPr>
      <w:r>
        <w:rPr>
          <w:rFonts w:hint="eastAsia"/>
          <w:b/>
          <w:sz w:val="24"/>
          <w:szCs w:val="24"/>
        </w:rPr>
        <w:t xml:space="preserve">3 </w:t>
      </w:r>
      <w:r>
        <w:rPr>
          <w:rFonts w:hAnsi="宋体" w:hint="eastAsia"/>
          <w:b/>
          <w:sz w:val="24"/>
          <w:szCs w:val="24"/>
        </w:rPr>
        <w:t>要求</w:t>
      </w:r>
      <w:r>
        <w:rPr>
          <w:rFonts w:hint="eastAsia"/>
          <w:b/>
          <w:sz w:val="24"/>
          <w:szCs w:val="24"/>
        </w:rPr>
        <w:t xml:space="preserve"> </w:t>
      </w:r>
    </w:p>
    <w:p w:rsidR="004E57F6" w:rsidRDefault="00DE3A79">
      <w:pPr>
        <w:spacing w:line="360" w:lineRule="auto"/>
        <w:jc w:val="left"/>
        <w:rPr>
          <w:rStyle w:val="fontstyle01"/>
          <w:rFonts w:ascii="Times New Roman" w:hint="default"/>
          <w:b/>
          <w:sz w:val="24"/>
          <w:szCs w:val="24"/>
        </w:rPr>
      </w:pPr>
      <w:r>
        <w:rPr>
          <w:rStyle w:val="fontstyle01"/>
          <w:rFonts w:ascii="Times New Roman" w:hint="default"/>
          <w:b/>
          <w:sz w:val="24"/>
          <w:szCs w:val="24"/>
        </w:rPr>
        <w:t>3.1</w:t>
      </w:r>
      <w:r>
        <w:rPr>
          <w:rStyle w:val="fontstyle01"/>
          <w:rFonts w:ascii="Times New Roman" w:hint="default"/>
          <w:b/>
          <w:sz w:val="24"/>
          <w:szCs w:val="24"/>
        </w:rPr>
        <w:t>总体要求</w:t>
      </w:r>
    </w:p>
    <w:p w:rsidR="004E57F6" w:rsidRDefault="00DE3A79">
      <w:pPr>
        <w:spacing w:line="360" w:lineRule="auto"/>
        <w:ind w:leftChars="50" w:left="105" w:firstLineChars="200" w:firstLine="480"/>
        <w:rPr>
          <w:rStyle w:val="fontstyle01"/>
          <w:rFonts w:ascii="Times New Roman" w:hint="default"/>
          <w:sz w:val="24"/>
          <w:szCs w:val="24"/>
        </w:rPr>
      </w:pPr>
      <w:r>
        <w:rPr>
          <w:rStyle w:val="fontstyle01"/>
          <w:rFonts w:ascii="Times New Roman" w:hint="default"/>
          <w:sz w:val="24"/>
          <w:szCs w:val="24"/>
        </w:rPr>
        <w:t>铝塑组合盖应符合药品包装用金属组件和容器（通则</w:t>
      </w:r>
      <w:r>
        <w:rPr>
          <w:rStyle w:val="fontstyle01"/>
          <w:rFonts w:ascii="Times New Roman" w:hAnsi="Times New Roman" w:hint="default"/>
          <w:sz w:val="24"/>
          <w:szCs w:val="24"/>
        </w:rPr>
        <w:t>5400</w:t>
      </w:r>
      <w:r>
        <w:rPr>
          <w:rStyle w:val="fontstyle01"/>
          <w:rFonts w:ascii="Times New Roman" w:hint="default"/>
          <w:sz w:val="24"/>
          <w:szCs w:val="24"/>
        </w:rPr>
        <w:t>）的规定。</w:t>
      </w:r>
    </w:p>
    <w:p w:rsidR="004E57F6" w:rsidRDefault="00DE3A79">
      <w:pPr>
        <w:spacing w:line="360" w:lineRule="auto"/>
        <w:ind w:leftChars="50" w:left="105" w:firstLineChars="200" w:firstLine="480"/>
        <w:rPr>
          <w:rStyle w:val="fontstyle01"/>
          <w:rFonts w:ascii="Times New Roman" w:hint="default"/>
          <w:sz w:val="24"/>
          <w:szCs w:val="24"/>
        </w:rPr>
      </w:pPr>
      <w:r>
        <w:rPr>
          <w:rStyle w:val="fontstyle01"/>
          <w:rFonts w:ascii="Times New Roman" w:hint="default"/>
          <w:sz w:val="24"/>
          <w:szCs w:val="24"/>
        </w:rPr>
        <w:t>铝塑组合盖用</w:t>
      </w:r>
      <w:r>
        <w:rPr>
          <w:rFonts w:ascii="宋体" w:hAnsi="宋体"/>
          <w:color w:val="000000"/>
          <w:sz w:val="24"/>
          <w:szCs w:val="24"/>
        </w:rPr>
        <w:t>铝件材料应具有一定的金属强度和延展性，以保证</w:t>
      </w:r>
      <w:r>
        <w:rPr>
          <w:rStyle w:val="fontstyle01"/>
          <w:rFonts w:ascii="Times New Roman" w:hint="default"/>
          <w:sz w:val="24"/>
          <w:szCs w:val="24"/>
        </w:rPr>
        <w:t>铝塑组合盖</w:t>
      </w:r>
      <w:r>
        <w:rPr>
          <w:rFonts w:ascii="宋体" w:hAnsi="宋体"/>
          <w:color w:val="000000"/>
          <w:sz w:val="24"/>
          <w:szCs w:val="24"/>
        </w:rPr>
        <w:t>在贮存及使用过程中符合特定的物理要求，维持正常的密封组件功能和使用功能</w:t>
      </w:r>
      <w:r>
        <w:rPr>
          <w:rStyle w:val="fontstyle01"/>
          <w:rFonts w:ascii="Times New Roman" w:hint="default"/>
          <w:sz w:val="24"/>
          <w:szCs w:val="24"/>
        </w:rPr>
        <w:t>；塑料件应能经受预期的灭菌过程（如蒸汽灭菌、辐照灭菌），且灭菌前后影响铝塑组合盖功能性的性能不能发生改变，塑料件材料应能经受温度是</w:t>
      </w:r>
      <w:r>
        <w:rPr>
          <w:rStyle w:val="fontstyle01"/>
          <w:rFonts w:ascii="Times New Roman" w:hAnsi="Times New Roman" w:hint="default"/>
          <w:sz w:val="24"/>
          <w:szCs w:val="24"/>
        </w:rPr>
        <w:t>130</w:t>
      </w:r>
      <w:r>
        <w:rPr>
          <w:rStyle w:val="fontstyle01"/>
          <w:rFonts w:hint="default"/>
          <w:sz w:val="24"/>
          <w:szCs w:val="24"/>
        </w:rPr>
        <w:t>℃</w:t>
      </w:r>
      <w:r>
        <w:rPr>
          <w:rStyle w:val="fontstyle01"/>
          <w:rFonts w:ascii="Times New Roman" w:hint="default"/>
          <w:sz w:val="24"/>
          <w:szCs w:val="24"/>
        </w:rPr>
        <w:t>，时间最多为</w:t>
      </w:r>
      <w:r>
        <w:rPr>
          <w:rStyle w:val="fontstyle01"/>
          <w:rFonts w:ascii="Times New Roman" w:hAnsi="Times New Roman" w:hint="default"/>
          <w:sz w:val="24"/>
          <w:szCs w:val="24"/>
        </w:rPr>
        <w:t>5min</w:t>
      </w:r>
      <w:r>
        <w:rPr>
          <w:rStyle w:val="fontstyle01"/>
          <w:rFonts w:ascii="Times New Roman" w:hint="default"/>
          <w:sz w:val="24"/>
          <w:szCs w:val="24"/>
        </w:rPr>
        <w:t>的试验条件。</w:t>
      </w:r>
      <w:r>
        <w:rPr>
          <w:sz w:val="24"/>
          <w:szCs w:val="24"/>
        </w:rPr>
        <w:t>铝件材料机械性能（通则</w:t>
      </w:r>
      <w:r>
        <w:rPr>
          <w:sz w:val="24"/>
          <w:szCs w:val="24"/>
        </w:rPr>
        <w:t xml:space="preserve"> 4056</w:t>
      </w:r>
      <w:r>
        <w:rPr>
          <w:sz w:val="24"/>
          <w:szCs w:val="24"/>
        </w:rPr>
        <w:t>）、凸边、规格尺寸</w:t>
      </w:r>
      <w:r>
        <w:rPr>
          <w:rFonts w:hint="eastAsia"/>
          <w:sz w:val="24"/>
          <w:szCs w:val="24"/>
        </w:rPr>
        <w:t>、</w:t>
      </w:r>
      <w:r>
        <w:rPr>
          <w:rStyle w:val="fontstyle01"/>
          <w:rFonts w:ascii="Times New Roman" w:hint="default"/>
          <w:sz w:val="24"/>
          <w:szCs w:val="24"/>
        </w:rPr>
        <w:t>微生物限度</w:t>
      </w:r>
      <w:r>
        <w:rPr>
          <w:sz w:val="24"/>
          <w:szCs w:val="24"/>
        </w:rPr>
        <w:t>可根据生产方和使用方对产品质量的要求以及风险评估结果进行控制，应符合企业标准或质量协议的规定。</w:t>
      </w:r>
    </w:p>
    <w:p w:rsidR="004E57F6" w:rsidRDefault="00DE3A79">
      <w:pPr>
        <w:spacing w:line="360" w:lineRule="auto"/>
        <w:ind w:leftChars="50" w:left="105" w:firstLineChars="200" w:firstLine="480"/>
        <w:rPr>
          <w:rStyle w:val="fontstyle01"/>
          <w:rFonts w:ascii="Times New Roman" w:hAnsi="Times New Roman" w:hint="default"/>
          <w:sz w:val="24"/>
          <w:szCs w:val="24"/>
        </w:rPr>
      </w:pPr>
      <w:r>
        <w:rPr>
          <w:rStyle w:val="fontstyle01"/>
          <w:rFonts w:ascii="Times New Roman" w:hint="default"/>
          <w:sz w:val="24"/>
          <w:szCs w:val="24"/>
        </w:rPr>
        <w:t>铝塑组合盖的塑料件应和铝件结合以确保紧密连接。铝塑组合盖应与配套胶塞和瓶子配合以保证良好的密封性能，经开启后铝件上除开口痕迹以外处不应受到损坏。</w:t>
      </w:r>
    </w:p>
    <w:p w:rsidR="004E57F6" w:rsidRDefault="00DE3A79">
      <w:pPr>
        <w:spacing w:line="360" w:lineRule="auto"/>
        <w:ind w:leftChars="50" w:left="105" w:firstLineChars="200" w:firstLine="480"/>
        <w:rPr>
          <w:rStyle w:val="fontstyle01"/>
          <w:rFonts w:ascii="Times New Roman" w:hAnsi="Times New Roman" w:hint="default"/>
          <w:sz w:val="24"/>
          <w:szCs w:val="24"/>
        </w:rPr>
      </w:pPr>
      <w:r>
        <w:rPr>
          <w:rStyle w:val="fontstyle01"/>
          <w:rFonts w:ascii="Times New Roman" w:hint="default"/>
          <w:sz w:val="24"/>
          <w:szCs w:val="24"/>
        </w:rPr>
        <w:t>外观、开启力等项目应照药包材检验规则指</w:t>
      </w:r>
      <w:r>
        <w:rPr>
          <w:rStyle w:val="fontstyle01"/>
          <w:rFonts w:ascii="Times New Roman" w:hint="default"/>
          <w:sz w:val="24"/>
          <w:szCs w:val="24"/>
        </w:rPr>
        <w:t>导原则（指导原则</w:t>
      </w:r>
      <w:r>
        <w:rPr>
          <w:rStyle w:val="fontstyle01"/>
          <w:rFonts w:ascii="Times New Roman" w:hAnsi="Times New Roman" w:hint="default"/>
          <w:sz w:val="24"/>
          <w:szCs w:val="24"/>
        </w:rPr>
        <w:t xml:space="preserve"> 9652</w:t>
      </w:r>
      <w:r>
        <w:rPr>
          <w:rStyle w:val="fontstyle01"/>
          <w:rFonts w:ascii="Times New Roman" w:hint="default"/>
          <w:sz w:val="24"/>
          <w:szCs w:val="24"/>
        </w:rPr>
        <w:t>）相关要求拟定检验规则，按照下列要求检验。</w:t>
      </w:r>
    </w:p>
    <w:p w:rsidR="004E57F6" w:rsidRDefault="00DE3A79">
      <w:pPr>
        <w:spacing w:line="360" w:lineRule="auto"/>
        <w:rPr>
          <w:rStyle w:val="fontstyle01"/>
          <w:rFonts w:ascii="Times New Roman" w:hAnsi="Times New Roman" w:hint="default"/>
          <w:b/>
          <w:sz w:val="24"/>
          <w:szCs w:val="24"/>
        </w:rPr>
      </w:pPr>
      <w:r>
        <w:rPr>
          <w:rStyle w:val="fontstyle01"/>
          <w:rFonts w:ascii="Times New Roman" w:hAnsi="Times New Roman" w:hint="default"/>
          <w:b/>
          <w:sz w:val="24"/>
          <w:szCs w:val="24"/>
        </w:rPr>
        <w:lastRenderedPageBreak/>
        <w:t>3.2</w:t>
      </w:r>
      <w:r>
        <w:rPr>
          <w:rStyle w:val="fontstyle01"/>
          <w:rFonts w:ascii="Times New Roman" w:hAnsi="Times New Roman" w:hint="default"/>
          <w:b/>
          <w:sz w:val="24"/>
          <w:szCs w:val="24"/>
        </w:rPr>
        <w:t>质量控制</w:t>
      </w:r>
    </w:p>
    <w:p w:rsidR="004E57F6" w:rsidRDefault="00DE3A79">
      <w:pPr>
        <w:pStyle w:val="a6"/>
        <w:spacing w:line="360" w:lineRule="auto"/>
        <w:ind w:firstLine="0"/>
        <w:jc w:val="left"/>
        <w:rPr>
          <w:rFonts w:hAnsi="宋体"/>
          <w:sz w:val="24"/>
          <w:szCs w:val="24"/>
        </w:rPr>
      </w:pPr>
      <w:r>
        <w:rPr>
          <w:rFonts w:hint="eastAsia"/>
          <w:b/>
          <w:bCs/>
          <w:sz w:val="24"/>
          <w:szCs w:val="24"/>
        </w:rPr>
        <w:t xml:space="preserve">3.2.1 </w:t>
      </w:r>
      <w:r>
        <w:rPr>
          <w:rFonts w:hint="eastAsia"/>
          <w:b/>
          <w:bCs/>
          <w:sz w:val="24"/>
          <w:szCs w:val="24"/>
        </w:rPr>
        <w:t>外观</w:t>
      </w:r>
      <w:r>
        <w:rPr>
          <w:rFonts w:hint="eastAsia"/>
          <w:b/>
          <w:bCs/>
          <w:sz w:val="24"/>
          <w:szCs w:val="24"/>
        </w:rPr>
        <w:t xml:space="preserve"> </w:t>
      </w:r>
      <w:r>
        <w:rPr>
          <w:rFonts w:hint="eastAsia"/>
          <w:bCs/>
          <w:sz w:val="24"/>
          <w:szCs w:val="24"/>
        </w:rPr>
        <w:t>取本品适量，</w:t>
      </w:r>
      <w:r>
        <w:rPr>
          <w:rFonts w:hAnsi="宋体" w:hint="eastAsia"/>
          <w:sz w:val="24"/>
          <w:szCs w:val="24"/>
        </w:rPr>
        <w:t>在自然光线明亮处，正视目测</w:t>
      </w:r>
      <w:r>
        <w:rPr>
          <w:rFonts w:hAnsi="宋体" w:hint="eastAsia"/>
          <w:sz w:val="24"/>
          <w:szCs w:val="24"/>
        </w:rPr>
        <w:t>，</w:t>
      </w:r>
      <w:r>
        <w:rPr>
          <w:rFonts w:hAnsi="宋体" w:hint="eastAsia"/>
          <w:sz w:val="24"/>
          <w:szCs w:val="24"/>
        </w:rPr>
        <w:t>外观质量应符合企业标准或质量协议的规定。</w:t>
      </w:r>
    </w:p>
    <w:p w:rsidR="004E57F6" w:rsidRDefault="00DE3A79">
      <w:pPr>
        <w:pStyle w:val="a6"/>
        <w:spacing w:line="360" w:lineRule="auto"/>
        <w:ind w:firstLine="0"/>
        <w:jc w:val="left"/>
        <w:rPr>
          <w:sz w:val="24"/>
          <w:szCs w:val="24"/>
        </w:rPr>
      </w:pPr>
      <w:r>
        <w:rPr>
          <w:rFonts w:hint="eastAsia"/>
          <w:b/>
          <w:bCs/>
          <w:sz w:val="24"/>
          <w:szCs w:val="24"/>
        </w:rPr>
        <w:t>3.2</w:t>
      </w:r>
      <w:r>
        <w:rPr>
          <w:rFonts w:hint="eastAsia"/>
          <w:b/>
          <w:bCs/>
          <w:sz w:val="24"/>
          <w:szCs w:val="24"/>
        </w:rPr>
        <w:t>.</w:t>
      </w:r>
      <w:r>
        <w:rPr>
          <w:rFonts w:hint="eastAsia"/>
          <w:b/>
          <w:bCs/>
          <w:sz w:val="24"/>
          <w:szCs w:val="24"/>
        </w:rPr>
        <w:t>2</w:t>
      </w:r>
      <w:r>
        <w:rPr>
          <w:rFonts w:hint="eastAsia"/>
          <w:b/>
          <w:bCs/>
          <w:sz w:val="24"/>
          <w:szCs w:val="24"/>
        </w:rPr>
        <w:t xml:space="preserve"> </w:t>
      </w:r>
      <w:r>
        <w:rPr>
          <w:rFonts w:hint="eastAsia"/>
          <w:b/>
          <w:bCs/>
          <w:sz w:val="24"/>
          <w:szCs w:val="24"/>
        </w:rPr>
        <w:t>开启力</w:t>
      </w:r>
      <w:r>
        <w:rPr>
          <w:rFonts w:hint="eastAsia"/>
          <w:b/>
          <w:bCs/>
          <w:sz w:val="24"/>
          <w:szCs w:val="24"/>
        </w:rPr>
        <w:t xml:space="preserve"> </w:t>
      </w:r>
      <w:r>
        <w:rPr>
          <w:rFonts w:hint="eastAsia"/>
          <w:bCs/>
          <w:sz w:val="24"/>
          <w:szCs w:val="24"/>
        </w:rPr>
        <w:t>取本品适量，照铝塑组合盖开启力测定法（</w:t>
      </w:r>
      <w:r>
        <w:rPr>
          <w:sz w:val="24"/>
          <w:szCs w:val="24"/>
        </w:rPr>
        <w:t>通则</w:t>
      </w:r>
      <w:r>
        <w:rPr>
          <w:rFonts w:hint="eastAsia"/>
          <w:sz w:val="24"/>
          <w:szCs w:val="24"/>
        </w:rPr>
        <w:t>4056</w:t>
      </w:r>
      <w:r>
        <w:rPr>
          <w:rFonts w:hint="eastAsia"/>
          <w:bCs/>
          <w:sz w:val="24"/>
          <w:szCs w:val="24"/>
        </w:rPr>
        <w:t>）测定，结果应符合</w:t>
      </w:r>
      <w:r>
        <w:rPr>
          <w:rFonts w:hAnsi="宋体" w:hint="eastAsia"/>
          <w:sz w:val="24"/>
          <w:szCs w:val="24"/>
        </w:rPr>
        <w:t>企业标准或质量协议的规定。</w:t>
      </w:r>
    </w:p>
    <w:p w:rsidR="004E57F6" w:rsidRDefault="00DE3A79">
      <w:pPr>
        <w:pStyle w:val="a6"/>
        <w:spacing w:line="360" w:lineRule="auto"/>
        <w:ind w:firstLine="0"/>
        <w:jc w:val="left"/>
        <w:rPr>
          <w:b/>
          <w:bCs/>
          <w:sz w:val="24"/>
          <w:szCs w:val="24"/>
        </w:rPr>
      </w:pPr>
      <w:r>
        <w:rPr>
          <w:rFonts w:hint="eastAsia"/>
          <w:b/>
          <w:bCs/>
          <w:sz w:val="24"/>
          <w:szCs w:val="24"/>
        </w:rPr>
        <w:t>3.2</w:t>
      </w:r>
      <w:r>
        <w:rPr>
          <w:rFonts w:hint="eastAsia"/>
          <w:b/>
          <w:bCs/>
          <w:sz w:val="24"/>
          <w:szCs w:val="24"/>
        </w:rPr>
        <w:t>.</w:t>
      </w:r>
      <w:r>
        <w:rPr>
          <w:rFonts w:hint="eastAsia"/>
          <w:b/>
          <w:bCs/>
          <w:sz w:val="24"/>
          <w:szCs w:val="24"/>
        </w:rPr>
        <w:t>3</w:t>
      </w:r>
      <w:r>
        <w:rPr>
          <w:rFonts w:hint="eastAsia"/>
          <w:b/>
          <w:bCs/>
          <w:sz w:val="24"/>
          <w:szCs w:val="24"/>
        </w:rPr>
        <w:t xml:space="preserve"> </w:t>
      </w:r>
      <w:r>
        <w:rPr>
          <w:rFonts w:hint="eastAsia"/>
          <w:b/>
          <w:bCs/>
          <w:sz w:val="24"/>
          <w:szCs w:val="24"/>
        </w:rPr>
        <w:t>灭菌适用性</w:t>
      </w:r>
      <w:r>
        <w:rPr>
          <w:rFonts w:hint="eastAsia"/>
          <w:b/>
          <w:bCs/>
          <w:sz w:val="24"/>
          <w:szCs w:val="24"/>
        </w:rPr>
        <w:t xml:space="preserve"> </w:t>
      </w:r>
    </w:p>
    <w:p w:rsidR="004E57F6" w:rsidRDefault="00DE3A79">
      <w:r>
        <w:rPr>
          <w:rFonts w:hint="eastAsia"/>
          <w:b/>
          <w:bCs/>
          <w:sz w:val="24"/>
          <w:szCs w:val="24"/>
        </w:rPr>
        <w:t xml:space="preserve">    </w:t>
      </w:r>
      <w:r>
        <w:rPr>
          <w:rFonts w:hint="eastAsia"/>
          <w:bCs/>
          <w:sz w:val="24"/>
          <w:szCs w:val="24"/>
        </w:rPr>
        <w:t>适用于输液瓶用和注射剂瓶用铝塑组合盖</w:t>
      </w:r>
      <w:r>
        <w:rPr>
          <w:bCs/>
          <w:sz w:val="24"/>
          <w:szCs w:val="24"/>
        </w:rPr>
        <w:t>。</w:t>
      </w:r>
    </w:p>
    <w:p w:rsidR="004E57F6" w:rsidRDefault="00DE3A79">
      <w:pPr>
        <w:pStyle w:val="a6"/>
        <w:spacing w:line="360" w:lineRule="auto"/>
        <w:ind w:firstLine="0"/>
        <w:jc w:val="left"/>
        <w:rPr>
          <w:b/>
          <w:bCs/>
          <w:sz w:val="24"/>
          <w:szCs w:val="24"/>
          <w:highlight w:val="yellow"/>
        </w:rPr>
      </w:pPr>
      <w:r>
        <w:rPr>
          <w:rFonts w:hint="eastAsia"/>
          <w:b/>
          <w:bCs/>
          <w:sz w:val="24"/>
          <w:szCs w:val="24"/>
        </w:rPr>
        <w:t>3.2.3.1</w:t>
      </w:r>
      <w:r>
        <w:rPr>
          <w:rFonts w:hint="eastAsia"/>
          <w:b/>
          <w:bCs/>
          <w:sz w:val="24"/>
          <w:szCs w:val="24"/>
        </w:rPr>
        <w:t>耐灭菌</w:t>
      </w:r>
      <w:r>
        <w:rPr>
          <w:rFonts w:hint="eastAsia"/>
          <w:b/>
          <w:bCs/>
          <w:sz w:val="24"/>
          <w:szCs w:val="24"/>
        </w:rPr>
        <w:t xml:space="preserve"> </w:t>
      </w:r>
      <w:r>
        <w:rPr>
          <w:rFonts w:hint="eastAsia"/>
          <w:bCs/>
          <w:sz w:val="24"/>
          <w:szCs w:val="24"/>
        </w:rPr>
        <w:t>取本品适量，</w:t>
      </w:r>
      <w:r>
        <w:rPr>
          <w:rFonts w:hint="eastAsia"/>
          <w:bCs/>
          <w:sz w:val="24"/>
          <w:szCs w:val="24"/>
        </w:rPr>
        <w:t>取单个铝塑组合盖或将铝塑组合</w:t>
      </w:r>
      <w:r>
        <w:rPr>
          <w:rFonts w:hint="eastAsia"/>
          <w:bCs/>
          <w:sz w:val="24"/>
          <w:szCs w:val="24"/>
        </w:rPr>
        <w:t>盖</w:t>
      </w:r>
      <w:r>
        <w:rPr>
          <w:rFonts w:hint="eastAsia"/>
          <w:bCs/>
          <w:sz w:val="24"/>
          <w:szCs w:val="24"/>
        </w:rPr>
        <w:t>盖</w:t>
      </w:r>
      <w:r>
        <w:rPr>
          <w:rFonts w:hint="eastAsia"/>
          <w:bCs/>
          <w:sz w:val="24"/>
          <w:szCs w:val="24"/>
        </w:rPr>
        <w:t>在相适宜的装有标示容量水的瓶上（加胶塞），用封盖装置封盖</w:t>
      </w:r>
      <w:r>
        <w:rPr>
          <w:rFonts w:hint="eastAsia"/>
          <w:bCs/>
          <w:sz w:val="24"/>
          <w:szCs w:val="24"/>
        </w:rPr>
        <w:t>，用于蒸汽灭菌的铝塑组合盖应在</w:t>
      </w:r>
      <w:r>
        <w:rPr>
          <w:rFonts w:hint="eastAsia"/>
          <w:bCs/>
          <w:sz w:val="24"/>
          <w:szCs w:val="24"/>
        </w:rPr>
        <w:t>121</w:t>
      </w:r>
      <w:r>
        <w:rPr>
          <w:rFonts w:hint="eastAsia"/>
          <w:bCs/>
          <w:sz w:val="24"/>
          <w:szCs w:val="24"/>
        </w:rPr>
        <w:t>℃±</w:t>
      </w:r>
      <w:r>
        <w:rPr>
          <w:rFonts w:hint="eastAsia"/>
          <w:bCs/>
          <w:sz w:val="24"/>
          <w:szCs w:val="24"/>
        </w:rPr>
        <w:t>2</w:t>
      </w:r>
      <w:r>
        <w:rPr>
          <w:rFonts w:hint="eastAsia"/>
          <w:bCs/>
          <w:sz w:val="24"/>
          <w:szCs w:val="24"/>
        </w:rPr>
        <w:t>℃保持</w:t>
      </w:r>
      <w:r>
        <w:rPr>
          <w:rFonts w:hint="eastAsia"/>
          <w:bCs/>
          <w:sz w:val="24"/>
          <w:szCs w:val="24"/>
        </w:rPr>
        <w:t>30min</w:t>
      </w:r>
      <w:r>
        <w:rPr>
          <w:rFonts w:hint="eastAsia"/>
          <w:bCs/>
          <w:sz w:val="24"/>
          <w:szCs w:val="24"/>
        </w:rPr>
        <w:t>条件下进行灭菌处理。经灭菌后的包装系统与灭菌前进行目视比较，塑料件应无变形变色，铝件表面不应有任何明显的变化，铝塑组合盖不应出现过早打开或变形的迹象。</w:t>
      </w:r>
    </w:p>
    <w:p w:rsidR="004E57F6" w:rsidRDefault="00DE3A79">
      <w:pPr>
        <w:pStyle w:val="a6"/>
        <w:spacing w:line="360" w:lineRule="auto"/>
        <w:ind w:firstLine="0"/>
        <w:jc w:val="left"/>
        <w:rPr>
          <w:bCs/>
          <w:sz w:val="24"/>
          <w:szCs w:val="24"/>
        </w:rPr>
      </w:pPr>
      <w:r>
        <w:rPr>
          <w:rFonts w:hint="eastAsia"/>
          <w:b/>
          <w:bCs/>
          <w:sz w:val="24"/>
          <w:szCs w:val="24"/>
        </w:rPr>
        <w:t>3.2.3.2</w:t>
      </w:r>
      <w:r>
        <w:rPr>
          <w:rFonts w:hint="eastAsia"/>
          <w:b/>
          <w:bCs/>
          <w:sz w:val="24"/>
          <w:szCs w:val="24"/>
        </w:rPr>
        <w:t xml:space="preserve"> </w:t>
      </w:r>
      <w:r>
        <w:rPr>
          <w:rFonts w:hint="eastAsia"/>
          <w:b/>
          <w:bCs/>
          <w:sz w:val="24"/>
          <w:szCs w:val="24"/>
        </w:rPr>
        <w:t>涂层牢固度</w:t>
      </w:r>
      <w:r>
        <w:rPr>
          <w:rFonts w:hint="eastAsia"/>
          <w:b/>
          <w:bCs/>
          <w:sz w:val="24"/>
          <w:szCs w:val="24"/>
        </w:rPr>
        <w:t xml:space="preserve"> </w:t>
      </w:r>
      <w:r>
        <w:rPr>
          <w:rFonts w:hint="eastAsia"/>
          <w:bCs/>
          <w:sz w:val="24"/>
          <w:szCs w:val="24"/>
        </w:rPr>
        <w:t>适用于铝件部分有涂层。</w:t>
      </w:r>
      <w:r>
        <w:rPr>
          <w:rFonts w:hint="eastAsia"/>
          <w:bCs/>
          <w:sz w:val="24"/>
          <w:szCs w:val="24"/>
        </w:rPr>
        <w:t>取本品适量，</w:t>
      </w:r>
      <w:r>
        <w:rPr>
          <w:rFonts w:hint="eastAsia"/>
          <w:bCs/>
          <w:sz w:val="24"/>
          <w:szCs w:val="24"/>
        </w:rPr>
        <w:t>用于蒸汽灭菌的铝塑组合盖应在</w:t>
      </w:r>
      <w:r>
        <w:rPr>
          <w:rFonts w:hint="eastAsia"/>
          <w:bCs/>
          <w:sz w:val="24"/>
          <w:szCs w:val="24"/>
        </w:rPr>
        <w:t>121</w:t>
      </w:r>
      <w:r>
        <w:rPr>
          <w:rFonts w:hint="eastAsia"/>
          <w:bCs/>
          <w:sz w:val="24"/>
          <w:szCs w:val="24"/>
        </w:rPr>
        <w:t>℃±</w:t>
      </w:r>
      <w:r>
        <w:rPr>
          <w:rFonts w:hint="eastAsia"/>
          <w:bCs/>
          <w:sz w:val="24"/>
          <w:szCs w:val="24"/>
        </w:rPr>
        <w:t>2</w:t>
      </w:r>
      <w:r>
        <w:rPr>
          <w:rFonts w:hint="eastAsia"/>
          <w:bCs/>
          <w:sz w:val="24"/>
          <w:szCs w:val="24"/>
        </w:rPr>
        <w:t>℃保持</w:t>
      </w:r>
      <w:r>
        <w:rPr>
          <w:rFonts w:hint="eastAsia"/>
          <w:bCs/>
          <w:sz w:val="24"/>
          <w:szCs w:val="24"/>
        </w:rPr>
        <w:t>30min</w:t>
      </w:r>
      <w:r>
        <w:rPr>
          <w:rFonts w:hint="eastAsia"/>
          <w:bCs/>
          <w:sz w:val="24"/>
          <w:szCs w:val="24"/>
        </w:rPr>
        <w:t>条件下进行灭菌处理，用于辐照灭菌的铝塑组合盖应进行代表性的辐照处理，去除塑料件，用浸有</w:t>
      </w:r>
      <w:r>
        <w:rPr>
          <w:rFonts w:hint="eastAsia"/>
          <w:bCs/>
          <w:sz w:val="24"/>
          <w:szCs w:val="24"/>
        </w:rPr>
        <w:t>80%</w:t>
      </w:r>
      <w:r>
        <w:rPr>
          <w:rFonts w:hint="eastAsia"/>
          <w:bCs/>
          <w:sz w:val="24"/>
          <w:szCs w:val="24"/>
        </w:rPr>
        <w:t>乙醇溶液的脱脂棉擦拭铝件表面</w:t>
      </w:r>
      <w:r>
        <w:rPr>
          <w:rFonts w:hint="eastAsia"/>
          <w:bCs/>
          <w:sz w:val="24"/>
          <w:szCs w:val="24"/>
        </w:rPr>
        <w:t>30</w:t>
      </w:r>
      <w:r>
        <w:rPr>
          <w:rFonts w:hint="eastAsia"/>
          <w:bCs/>
          <w:sz w:val="24"/>
          <w:szCs w:val="24"/>
        </w:rPr>
        <w:t>秒，再用浸有</w:t>
      </w:r>
      <w:r>
        <w:rPr>
          <w:rFonts w:hint="eastAsia"/>
          <w:bCs/>
          <w:sz w:val="24"/>
          <w:szCs w:val="24"/>
        </w:rPr>
        <w:t>70%</w:t>
      </w:r>
      <w:r>
        <w:rPr>
          <w:rFonts w:hint="eastAsia"/>
          <w:bCs/>
          <w:sz w:val="24"/>
          <w:szCs w:val="24"/>
        </w:rPr>
        <w:t>异丙醇溶液的脱脂棉擦拭铝件表面</w:t>
      </w:r>
      <w:r>
        <w:rPr>
          <w:rFonts w:hint="eastAsia"/>
          <w:bCs/>
          <w:sz w:val="24"/>
          <w:szCs w:val="24"/>
        </w:rPr>
        <w:t>30</w:t>
      </w:r>
      <w:r>
        <w:rPr>
          <w:rFonts w:hint="eastAsia"/>
          <w:bCs/>
          <w:sz w:val="24"/>
          <w:szCs w:val="24"/>
        </w:rPr>
        <w:t>秒，涂层</w:t>
      </w:r>
      <w:r>
        <w:rPr>
          <w:rFonts w:hint="eastAsia"/>
          <w:bCs/>
          <w:sz w:val="24"/>
          <w:szCs w:val="24"/>
        </w:rPr>
        <w:t>应完整且无任何磨损，脱脂棉上应无任何涂层残留。</w:t>
      </w:r>
    </w:p>
    <w:p w:rsidR="004E57F6" w:rsidRDefault="00DE3A79">
      <w:pPr>
        <w:spacing w:line="360" w:lineRule="auto"/>
        <w:rPr>
          <w:rFonts w:ascii="宋体" w:hAnsi="宋体"/>
          <w:b/>
          <w:sz w:val="24"/>
          <w:szCs w:val="21"/>
        </w:rPr>
      </w:pPr>
      <w:r>
        <w:rPr>
          <w:rFonts w:ascii="宋体" w:hAnsi="宋体" w:hint="eastAsia"/>
          <w:b/>
          <w:sz w:val="24"/>
          <w:szCs w:val="21"/>
        </w:rPr>
        <w:t xml:space="preserve">4 </w:t>
      </w:r>
      <w:r>
        <w:rPr>
          <w:rFonts w:ascii="宋体" w:hAnsi="宋体" w:hint="eastAsia"/>
          <w:b/>
          <w:sz w:val="24"/>
          <w:szCs w:val="21"/>
        </w:rPr>
        <w:t>包装与贮藏</w:t>
      </w:r>
    </w:p>
    <w:p w:rsidR="004E57F6" w:rsidRDefault="00DE3A79">
      <w:pPr>
        <w:pStyle w:val="a6"/>
        <w:spacing w:line="360" w:lineRule="auto"/>
        <w:ind w:firstLineChars="196" w:firstLine="470"/>
        <w:rPr>
          <w:bCs/>
          <w:sz w:val="24"/>
          <w:szCs w:val="24"/>
        </w:rPr>
      </w:pPr>
      <w:r>
        <w:rPr>
          <w:rFonts w:hint="eastAsia"/>
          <w:bCs/>
          <w:sz w:val="24"/>
          <w:szCs w:val="24"/>
        </w:rPr>
        <w:t>包装应密封完整，内外包装整体需满足运输和贮藏过程的保护性能要求，同时需满足药品生产质量管理和便利化要求。宜保存于干燥，通风良好的室内清洁环境。</w:t>
      </w:r>
    </w:p>
    <w:p w:rsidR="004E57F6" w:rsidRDefault="00DE3A79">
      <w:pPr>
        <w:pStyle w:val="a6"/>
        <w:suppressLineNumbers/>
        <w:spacing w:line="360" w:lineRule="auto"/>
        <w:ind w:firstLineChars="152" w:firstLine="365"/>
        <w:jc w:val="left"/>
        <w:rPr>
          <w:bCs/>
          <w:sz w:val="24"/>
          <w:szCs w:val="24"/>
        </w:rPr>
      </w:pPr>
      <w:r>
        <w:rPr>
          <w:rFonts w:hint="eastAsia"/>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189230</wp:posOffset>
                </wp:positionV>
                <wp:extent cx="6012180"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057775"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13EF725C"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65pt,14.9pt" to="475.0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"/>
            </w:pict>
          </mc:Fallback>
        </mc:AlternateContent>
      </w:r>
    </w:p>
    <w:p w:rsidR="004E57F6" w:rsidRDefault="00DE3A79">
      <w:pPr>
        <w:pStyle w:val="a8"/>
        <w:suppressLineNumbers/>
        <w:adjustRightInd w:val="0"/>
        <w:snapToGrid w:val="0"/>
        <w:spacing w:line="360" w:lineRule="auto"/>
        <w:rPr>
          <w:rFonts w:ascii="Times New Roman" w:hAnsi="Times New Roman"/>
          <w:sz w:val="24"/>
          <w:szCs w:val="24"/>
        </w:rPr>
      </w:pPr>
      <w:r>
        <w:rPr>
          <w:rFonts w:ascii="Times New Roman" w:hAnsi="宋体" w:hint="eastAsia"/>
          <w:sz w:val="24"/>
          <w:szCs w:val="24"/>
        </w:rPr>
        <w:t>起草单位：山东省医疗器械和药品包装检验研究院</w:t>
      </w:r>
      <w:r>
        <w:rPr>
          <w:rFonts w:ascii="Times New Roman" w:hAnsi="Times New Roman" w:hint="eastAsia"/>
          <w:sz w:val="24"/>
          <w:szCs w:val="24"/>
        </w:rPr>
        <w:t xml:space="preserve">  </w:t>
      </w:r>
      <w:r>
        <w:rPr>
          <w:rFonts w:ascii="Times New Roman" w:hAnsi="Times New Roman" w:hint="eastAsia"/>
          <w:sz w:val="24"/>
          <w:szCs w:val="24"/>
        </w:rPr>
        <w:t xml:space="preserve"> </w:t>
      </w:r>
      <w:r>
        <w:rPr>
          <w:rFonts w:ascii="Times New Roman" w:hAnsi="宋体" w:hint="eastAsia"/>
          <w:sz w:val="24"/>
          <w:szCs w:val="24"/>
        </w:rPr>
        <w:t>联系电话：</w:t>
      </w:r>
      <w:r>
        <w:rPr>
          <w:rFonts w:ascii="Times New Roman" w:hAnsi="Times New Roman" w:hint="eastAsia"/>
          <w:sz w:val="24"/>
          <w:szCs w:val="24"/>
        </w:rPr>
        <w:t>0531-82682915</w:t>
      </w:r>
    </w:p>
    <w:p w:rsidR="004E57F6" w:rsidRDefault="00DE3A79">
      <w:pPr>
        <w:pStyle w:val="a6"/>
        <w:suppressLineNumbers/>
        <w:spacing w:line="360" w:lineRule="auto"/>
        <w:ind w:firstLine="0"/>
        <w:jc w:val="left"/>
        <w:rPr>
          <w:rFonts w:eastAsiaTheme="minorEastAsia"/>
          <w:color w:val="0000FF"/>
          <w:sz w:val="24"/>
          <w:szCs w:val="24"/>
        </w:rPr>
      </w:pPr>
      <w:r>
        <w:rPr>
          <w:rFonts w:hint="eastAsia"/>
          <w:sz w:val="24"/>
          <w:szCs w:val="24"/>
        </w:rPr>
        <w:t>参与单位：</w:t>
      </w:r>
      <w:r>
        <w:rPr>
          <w:rFonts w:hint="eastAsia"/>
          <w:sz w:val="24"/>
          <w:szCs w:val="24"/>
        </w:rPr>
        <w:t>江西省药品检验检测研究院</w:t>
      </w:r>
      <w:r>
        <w:rPr>
          <w:rFonts w:hint="eastAsia"/>
          <w:sz w:val="24"/>
          <w:szCs w:val="24"/>
        </w:rPr>
        <w:t>、</w:t>
      </w:r>
      <w:r>
        <w:rPr>
          <w:rFonts w:hint="eastAsia"/>
          <w:sz w:val="24"/>
          <w:szCs w:val="24"/>
        </w:rPr>
        <w:t>山西省检验检测中心（山西省标准计量技术研究院）</w:t>
      </w:r>
      <w:r>
        <w:rPr>
          <w:rFonts w:hint="eastAsia"/>
          <w:bCs/>
          <w:sz w:val="24"/>
          <w:szCs w:val="24"/>
        </w:rPr>
        <w:t>、</w:t>
      </w:r>
      <w:r>
        <w:rPr>
          <w:rFonts w:hint="eastAsia"/>
          <w:bCs/>
          <w:sz w:val="24"/>
          <w:szCs w:val="24"/>
        </w:rPr>
        <w:t>上海市食品药品包装材料测试所</w:t>
      </w:r>
      <w:r>
        <w:rPr>
          <w:rFonts w:hint="eastAsia"/>
          <w:bCs/>
          <w:sz w:val="24"/>
          <w:szCs w:val="24"/>
        </w:rPr>
        <w:t>、</w:t>
      </w:r>
      <w:r>
        <w:rPr>
          <w:rFonts w:hint="eastAsia"/>
          <w:bCs/>
          <w:sz w:val="24"/>
          <w:szCs w:val="24"/>
        </w:rPr>
        <w:t>西氏医药包装（中国）有限公司</w:t>
      </w:r>
      <w:r>
        <w:rPr>
          <w:rFonts w:hint="eastAsia"/>
          <w:bCs/>
          <w:sz w:val="24"/>
          <w:szCs w:val="24"/>
        </w:rPr>
        <w:t>、重庆首键药用包装材料有限公司、上海东峰医药包装科技有限公司、</w:t>
      </w:r>
      <w:r>
        <w:rPr>
          <w:rFonts w:hAnsi="宋体" w:cstheme="minorBidi" w:hint="eastAsia"/>
          <w:sz w:val="24"/>
          <w:szCs w:val="24"/>
        </w:rPr>
        <w:t>山东富海实业股份有限公司</w:t>
      </w:r>
      <w:r>
        <w:rPr>
          <w:rFonts w:eastAsiaTheme="minorEastAsia" w:hAnsi="宋体" w:cstheme="minorBidi" w:hint="eastAsia"/>
          <w:sz w:val="24"/>
          <w:szCs w:val="24"/>
        </w:rPr>
        <w:t>。</w:t>
      </w:r>
    </w:p>
    <w:p w:rsidR="004E57F6" w:rsidRDefault="00DE3A79">
      <w:pPr>
        <w:pStyle w:val="a6"/>
        <w:suppressLineNumbers/>
        <w:spacing w:line="360" w:lineRule="auto"/>
        <w:ind w:firstLine="0"/>
        <w:jc w:val="left"/>
        <w:rPr>
          <w:b/>
          <w:bCs/>
          <w:sz w:val="24"/>
          <w:szCs w:val="24"/>
        </w:rPr>
      </w:pPr>
      <w:r>
        <w:rPr>
          <w:rFonts w:hint="eastAsia"/>
          <w:b/>
          <w:bCs/>
          <w:sz w:val="24"/>
          <w:szCs w:val="24"/>
        </w:rPr>
        <w:br w:type="page"/>
      </w:r>
    </w:p>
    <w:p w:rsidR="004E57F6" w:rsidRDefault="00DE3A79">
      <w:pPr>
        <w:pStyle w:val="a6"/>
        <w:suppressLineNumbers/>
        <w:spacing w:line="360" w:lineRule="auto"/>
        <w:ind w:firstLineChars="152" w:firstLine="426"/>
        <w:jc w:val="center"/>
        <w:rPr>
          <w:b/>
          <w:bCs/>
          <w:sz w:val="24"/>
          <w:szCs w:val="24"/>
        </w:rPr>
      </w:pPr>
      <w:r>
        <w:rPr>
          <w:rFonts w:eastAsia="方正公文黑体" w:hint="eastAsia"/>
          <w:b/>
          <w:bCs/>
          <w:kern w:val="0"/>
          <w:sz w:val="28"/>
          <w:szCs w:val="28"/>
        </w:rPr>
        <w:lastRenderedPageBreak/>
        <w:t xml:space="preserve">5405 </w:t>
      </w:r>
      <w:r>
        <w:rPr>
          <w:rFonts w:eastAsia="方正公文黑体" w:hint="eastAsia"/>
          <w:b/>
          <w:bCs/>
          <w:kern w:val="0"/>
          <w:sz w:val="28"/>
          <w:szCs w:val="28"/>
        </w:rPr>
        <w:t>铝塑组合盖通则起草说明</w:t>
      </w:r>
    </w:p>
    <w:p w:rsidR="004E57F6" w:rsidRDefault="00DE3A79">
      <w:pPr>
        <w:pStyle w:val="a5"/>
        <w:suppressLineNumbers/>
        <w:kinsoku w:val="0"/>
        <w:overflowPunct w:val="0"/>
        <w:spacing w:line="360" w:lineRule="auto"/>
        <w:ind w:left="0"/>
        <w:jc w:val="left"/>
        <w:rPr>
          <w:b/>
          <w:bCs/>
          <w:lang w:val="en-US" w:bidi="ar-SA"/>
        </w:rPr>
      </w:pPr>
      <w:r>
        <w:rPr>
          <w:rFonts w:hint="eastAsia"/>
          <w:b/>
          <w:bCs/>
          <w:lang w:val="en-US" w:bidi="ar-SA"/>
        </w:rPr>
        <w:t>一、</w:t>
      </w:r>
      <w:r>
        <w:rPr>
          <w:rFonts w:hint="eastAsia"/>
          <w:b/>
          <w:bCs/>
          <w:lang w:val="en-US" w:bidi="ar-SA"/>
        </w:rPr>
        <w:t xml:space="preserve"> </w:t>
      </w:r>
      <w:r>
        <w:rPr>
          <w:rFonts w:hint="eastAsia"/>
          <w:b/>
          <w:bCs/>
          <w:lang w:val="en-US" w:bidi="ar-SA"/>
        </w:rPr>
        <w:t>制修订的目的与意义</w:t>
      </w:r>
    </w:p>
    <w:p w:rsidR="004E57F6" w:rsidRDefault="00DE3A79">
      <w:pPr>
        <w:pStyle w:val="a6"/>
        <w:suppressLineNumbers/>
        <w:spacing w:line="360" w:lineRule="auto"/>
        <w:ind w:firstLineChars="200" w:firstLine="480"/>
        <w:jc w:val="left"/>
        <w:rPr>
          <w:rStyle w:val="fontstyle01"/>
          <w:rFonts w:hint="default"/>
          <w:sz w:val="24"/>
          <w:szCs w:val="24"/>
        </w:rPr>
      </w:pPr>
      <w:r>
        <w:rPr>
          <w:rStyle w:val="fontstyle01"/>
          <w:rFonts w:hint="default"/>
          <w:sz w:val="24"/>
          <w:szCs w:val="24"/>
        </w:rPr>
        <w:t>现行国家药包材标准体系中涉及到铝塑组合盖的标准有两个</w:t>
      </w:r>
      <w:r>
        <w:rPr>
          <w:rStyle w:val="fontstyle01"/>
          <w:rFonts w:hint="default"/>
          <w:sz w:val="24"/>
          <w:szCs w:val="24"/>
        </w:rPr>
        <w:t>,</w:t>
      </w:r>
      <w:r>
        <w:rPr>
          <w:rFonts w:hint="eastAsia"/>
          <w:bCs/>
          <w:sz w:val="24"/>
          <w:szCs w:val="24"/>
        </w:rPr>
        <w:t xml:space="preserve"> </w:t>
      </w:r>
      <w:r>
        <w:rPr>
          <w:rFonts w:hint="eastAsia"/>
          <w:bCs/>
          <w:sz w:val="24"/>
          <w:szCs w:val="24"/>
        </w:rPr>
        <w:t>分别是：</w:t>
      </w:r>
      <w:r>
        <w:rPr>
          <w:rFonts w:hint="eastAsia"/>
          <w:bCs/>
          <w:sz w:val="24"/>
          <w:szCs w:val="24"/>
        </w:rPr>
        <w:t>YBB 00402003-2015</w:t>
      </w:r>
      <w:r>
        <w:rPr>
          <w:rFonts w:hint="eastAsia"/>
          <w:bCs/>
          <w:sz w:val="24"/>
          <w:szCs w:val="24"/>
        </w:rPr>
        <w:t>《输液瓶用铝塑组合盖》、</w:t>
      </w:r>
      <w:r>
        <w:rPr>
          <w:rFonts w:hint="eastAsia"/>
          <w:bCs/>
          <w:sz w:val="24"/>
          <w:szCs w:val="24"/>
        </w:rPr>
        <w:t>YBB 00372003-2015</w:t>
      </w:r>
      <w:r>
        <w:rPr>
          <w:rFonts w:hint="eastAsia"/>
          <w:bCs/>
          <w:sz w:val="24"/>
          <w:szCs w:val="24"/>
        </w:rPr>
        <w:t>《抗生素瓶用铝塑组合盖》，</w:t>
      </w:r>
      <w:r>
        <w:rPr>
          <w:rStyle w:val="fontstyle01"/>
          <w:rFonts w:hint="default"/>
          <w:sz w:val="24"/>
          <w:szCs w:val="24"/>
        </w:rPr>
        <w:t>随着药品管理制度的改革以及行业的发展，</w:t>
      </w:r>
      <w:r>
        <w:rPr>
          <w:rStyle w:val="fontstyle01"/>
          <w:rFonts w:hint="default"/>
          <w:sz w:val="24"/>
          <w:szCs w:val="24"/>
        </w:rPr>
        <w:t>YBB</w:t>
      </w:r>
      <w:r>
        <w:rPr>
          <w:rStyle w:val="fontstyle01"/>
          <w:rFonts w:hint="default"/>
          <w:sz w:val="24"/>
          <w:szCs w:val="24"/>
        </w:rPr>
        <w:t>标准已经不能完全适用于制药行业发展的需求及监管的要求，为更好的适应目前药包材管理方式的转变，促进相关企业对该产品关键质量属性的理解，提升相关方在生产和使用环节的质控水平，有必要制定铝塑组合盖通则。</w:t>
      </w:r>
    </w:p>
    <w:p w:rsidR="004E57F6" w:rsidRDefault="00DE3A79">
      <w:pPr>
        <w:pStyle w:val="a5"/>
        <w:suppressLineNumbers/>
        <w:kinsoku w:val="0"/>
        <w:overflowPunct w:val="0"/>
        <w:spacing w:line="360" w:lineRule="auto"/>
        <w:ind w:left="0"/>
        <w:jc w:val="left"/>
        <w:rPr>
          <w:b/>
          <w:bCs/>
          <w:lang w:val="en-US" w:bidi="ar-SA"/>
        </w:rPr>
      </w:pPr>
      <w:r>
        <w:rPr>
          <w:rFonts w:hint="eastAsia"/>
          <w:b/>
          <w:bCs/>
          <w:lang w:val="en-US" w:bidi="ar-SA"/>
        </w:rPr>
        <w:t>二、制修订的总体思路及主要内容说明</w:t>
      </w:r>
    </w:p>
    <w:p w:rsidR="004E57F6" w:rsidRDefault="00DE3A79">
      <w:pPr>
        <w:pStyle w:val="a6"/>
        <w:suppressLineNumbers/>
        <w:spacing w:line="360" w:lineRule="auto"/>
        <w:ind w:firstLineChars="200" w:firstLine="480"/>
        <w:jc w:val="left"/>
        <w:rPr>
          <w:rStyle w:val="fontstyle01"/>
          <w:rFonts w:hint="default"/>
          <w:b/>
          <w:sz w:val="24"/>
          <w:szCs w:val="24"/>
        </w:rPr>
      </w:pPr>
      <w:r>
        <w:rPr>
          <w:rFonts w:hAnsi="宋体" w:cs="宋体" w:hint="eastAsia"/>
          <w:bCs/>
          <w:sz w:val="24"/>
          <w:szCs w:val="24"/>
        </w:rPr>
        <w:t>在</w:t>
      </w:r>
      <w:r>
        <w:rPr>
          <w:rFonts w:hAnsi="宋体" w:cs="宋体" w:hint="eastAsia"/>
          <w:bCs/>
          <w:sz w:val="24"/>
          <w:szCs w:val="24"/>
        </w:rPr>
        <w:t>药品包装用金属组件和容器</w:t>
      </w:r>
      <w:r>
        <w:rPr>
          <w:rFonts w:hAnsi="宋体" w:cs="宋体" w:hint="eastAsia"/>
          <w:bCs/>
          <w:sz w:val="24"/>
          <w:szCs w:val="24"/>
        </w:rPr>
        <w:t>（</w:t>
      </w:r>
      <w:r>
        <w:rPr>
          <w:sz w:val="24"/>
          <w:szCs w:val="24"/>
        </w:rPr>
        <w:t>通则</w:t>
      </w:r>
      <w:r>
        <w:rPr>
          <w:rFonts w:hint="eastAsia"/>
          <w:sz w:val="24"/>
          <w:szCs w:val="24"/>
        </w:rPr>
        <w:t>5400</w:t>
      </w:r>
      <w:r>
        <w:rPr>
          <w:rFonts w:hAnsi="宋体" w:cs="宋体" w:hint="eastAsia"/>
          <w:bCs/>
          <w:sz w:val="24"/>
          <w:szCs w:val="24"/>
        </w:rPr>
        <w:t>）基础上，参考</w:t>
      </w:r>
      <w:r>
        <w:rPr>
          <w:rStyle w:val="fontstyle01"/>
          <w:rFonts w:hint="default"/>
          <w:sz w:val="24"/>
          <w:szCs w:val="24"/>
        </w:rPr>
        <w:t>了如下</w:t>
      </w:r>
      <w:r>
        <w:rPr>
          <w:rFonts w:hint="eastAsia"/>
          <w:bCs/>
          <w:sz w:val="24"/>
          <w:szCs w:val="24"/>
        </w:rPr>
        <w:t>标准：</w:t>
      </w:r>
      <w:r>
        <w:rPr>
          <w:rFonts w:hint="eastAsia"/>
          <w:bCs/>
          <w:sz w:val="24"/>
          <w:szCs w:val="24"/>
        </w:rPr>
        <w:t>YBB 00402003-2015</w:t>
      </w:r>
      <w:r>
        <w:rPr>
          <w:rFonts w:hint="eastAsia"/>
          <w:bCs/>
          <w:sz w:val="24"/>
          <w:szCs w:val="24"/>
        </w:rPr>
        <w:t>《输液瓶用铝塑组合盖》</w:t>
      </w:r>
      <w:r>
        <w:rPr>
          <w:rFonts w:ascii="宋体" w:hAnsi="宋体" w:hint="eastAsia"/>
          <w:b/>
          <w:color w:val="000000"/>
          <w:sz w:val="24"/>
          <w:szCs w:val="24"/>
        </w:rPr>
        <w:t>、</w:t>
      </w:r>
      <w:r>
        <w:rPr>
          <w:rFonts w:hint="eastAsia"/>
          <w:bCs/>
          <w:sz w:val="24"/>
          <w:szCs w:val="24"/>
        </w:rPr>
        <w:t>YBB 00372003-2015</w:t>
      </w:r>
      <w:r>
        <w:rPr>
          <w:rFonts w:hint="eastAsia"/>
          <w:bCs/>
          <w:sz w:val="24"/>
          <w:szCs w:val="24"/>
        </w:rPr>
        <w:t>《抗生素瓶用铝塑组合盖》</w:t>
      </w:r>
      <w:r>
        <w:rPr>
          <w:rFonts w:ascii="宋体" w:hAnsi="宋体" w:hint="eastAsia"/>
          <w:b/>
          <w:color w:val="000000"/>
          <w:sz w:val="24"/>
          <w:szCs w:val="24"/>
        </w:rPr>
        <w:t>、</w:t>
      </w:r>
      <w:r>
        <w:rPr>
          <w:rFonts w:hint="eastAsia"/>
          <w:bCs/>
          <w:sz w:val="24"/>
          <w:szCs w:val="24"/>
        </w:rPr>
        <w:t>ISO 8536-7 2009</w:t>
      </w:r>
      <w:r>
        <w:rPr>
          <w:rFonts w:hint="eastAsia"/>
          <w:bCs/>
          <w:sz w:val="24"/>
          <w:szCs w:val="24"/>
        </w:rPr>
        <w:t>输液容器用铝塑组合盖</w:t>
      </w:r>
      <w:r>
        <w:rPr>
          <w:rFonts w:ascii="宋体" w:hAnsi="宋体" w:hint="eastAsia"/>
          <w:b/>
          <w:color w:val="000000"/>
          <w:sz w:val="24"/>
          <w:szCs w:val="24"/>
        </w:rPr>
        <w:t>、</w:t>
      </w:r>
      <w:r>
        <w:rPr>
          <w:rFonts w:hint="eastAsia"/>
          <w:bCs/>
          <w:sz w:val="24"/>
          <w:szCs w:val="24"/>
        </w:rPr>
        <w:t>ISO 8362-6 2010</w:t>
      </w:r>
      <w:r>
        <w:rPr>
          <w:rFonts w:hint="eastAsia"/>
          <w:bCs/>
          <w:sz w:val="24"/>
          <w:szCs w:val="24"/>
        </w:rPr>
        <w:t>注射容器用铝塑组合盖</w:t>
      </w:r>
      <w:r>
        <w:rPr>
          <w:rFonts w:ascii="宋体" w:hAnsi="宋体" w:hint="eastAsia"/>
          <w:b/>
          <w:color w:val="000000"/>
          <w:sz w:val="24"/>
          <w:szCs w:val="24"/>
        </w:rPr>
        <w:t>、</w:t>
      </w:r>
      <w:r>
        <w:rPr>
          <w:rFonts w:hint="eastAsia"/>
          <w:bCs/>
          <w:sz w:val="24"/>
          <w:szCs w:val="24"/>
        </w:rPr>
        <w:t xml:space="preserve">ISO 8362-7 2006 </w:t>
      </w:r>
      <w:r>
        <w:rPr>
          <w:rFonts w:hint="eastAsia"/>
          <w:bCs/>
          <w:sz w:val="24"/>
          <w:szCs w:val="24"/>
        </w:rPr>
        <w:t>注射容器用无凸缘铝塑组合盖</w:t>
      </w:r>
      <w:r>
        <w:rPr>
          <w:rFonts w:ascii="宋体" w:hAnsi="宋体" w:hint="eastAsia"/>
          <w:b/>
          <w:color w:val="000000"/>
          <w:sz w:val="24"/>
          <w:szCs w:val="24"/>
        </w:rPr>
        <w:t>、</w:t>
      </w:r>
      <w:r>
        <w:rPr>
          <w:rFonts w:hint="eastAsia"/>
          <w:bCs/>
          <w:sz w:val="24"/>
          <w:szCs w:val="24"/>
        </w:rPr>
        <w:t xml:space="preserve">ISO 8872-3 2022 </w:t>
      </w:r>
      <w:r>
        <w:rPr>
          <w:rFonts w:hint="eastAsia"/>
          <w:bCs/>
          <w:sz w:val="24"/>
          <w:szCs w:val="24"/>
        </w:rPr>
        <w:t>输液和注射瓶用铝盖和铝塑组合盖</w:t>
      </w:r>
      <w:r>
        <w:rPr>
          <w:rFonts w:hint="eastAsia"/>
          <w:bCs/>
          <w:sz w:val="24"/>
          <w:szCs w:val="24"/>
        </w:rPr>
        <w:t xml:space="preserve"> </w:t>
      </w:r>
      <w:r>
        <w:rPr>
          <w:rFonts w:hint="eastAsia"/>
          <w:bCs/>
          <w:sz w:val="24"/>
          <w:szCs w:val="24"/>
        </w:rPr>
        <w:t>通用要求和试验方法，主要规定了</w:t>
      </w:r>
      <w:r>
        <w:rPr>
          <w:rFonts w:hint="eastAsia"/>
          <w:sz w:val="24"/>
          <w:szCs w:val="24"/>
        </w:rPr>
        <w:t>输液瓶用、注射剂瓶用以及口服液瓶用铝塑组合盖</w:t>
      </w:r>
      <w:r>
        <w:rPr>
          <w:rFonts w:hint="eastAsia"/>
          <w:sz w:val="24"/>
          <w:szCs w:val="24"/>
        </w:rPr>
        <w:t>在</w:t>
      </w:r>
      <w:r>
        <w:rPr>
          <w:rFonts w:hint="eastAsia"/>
          <w:sz w:val="24"/>
          <w:szCs w:val="24"/>
        </w:rPr>
        <w:t>生产和使用时的要求</w:t>
      </w:r>
      <w:r>
        <w:rPr>
          <w:rFonts w:hint="eastAsia"/>
          <w:sz w:val="24"/>
          <w:szCs w:val="24"/>
        </w:rPr>
        <w:t>。</w:t>
      </w:r>
    </w:p>
    <w:p w:rsidR="004E57F6" w:rsidRDefault="00DE3A79">
      <w:pPr>
        <w:pStyle w:val="a5"/>
        <w:suppressLineNumbers/>
        <w:kinsoku w:val="0"/>
        <w:overflowPunct w:val="0"/>
        <w:spacing w:line="360" w:lineRule="auto"/>
        <w:ind w:left="0"/>
        <w:jc w:val="left"/>
        <w:rPr>
          <w:b/>
          <w:bCs/>
          <w:lang w:val="en-US" w:bidi="ar-SA"/>
        </w:rPr>
      </w:pPr>
      <w:r>
        <w:rPr>
          <w:rFonts w:hint="eastAsia"/>
          <w:b/>
          <w:bCs/>
          <w:lang w:val="en-US" w:bidi="ar-SA"/>
        </w:rPr>
        <w:t>三、需重点说明的问题</w:t>
      </w:r>
    </w:p>
    <w:p w:rsidR="004E57F6" w:rsidRDefault="00DE3A79">
      <w:pPr>
        <w:pStyle w:val="a6"/>
        <w:suppressLineNumbers/>
        <w:spacing w:line="360" w:lineRule="auto"/>
        <w:ind w:firstLineChars="152" w:firstLine="365"/>
        <w:jc w:val="left"/>
        <w:rPr>
          <w:b/>
          <w:bCs/>
          <w:sz w:val="24"/>
          <w:szCs w:val="24"/>
        </w:rPr>
      </w:pPr>
      <w:r>
        <w:rPr>
          <w:rFonts w:hint="eastAsia"/>
          <w:bCs/>
          <w:sz w:val="24"/>
          <w:szCs w:val="24"/>
        </w:rPr>
        <w:t xml:space="preserve"> </w:t>
      </w:r>
      <w:r>
        <w:rPr>
          <w:rFonts w:hint="eastAsia"/>
          <w:b/>
          <w:bCs/>
          <w:sz w:val="24"/>
          <w:szCs w:val="24"/>
        </w:rPr>
        <w:t xml:space="preserve">1. </w:t>
      </w:r>
      <w:r>
        <w:rPr>
          <w:rFonts w:hint="eastAsia"/>
          <w:b/>
          <w:bCs/>
          <w:sz w:val="24"/>
          <w:szCs w:val="24"/>
        </w:rPr>
        <w:t>范围</w:t>
      </w:r>
    </w:p>
    <w:p w:rsidR="004E57F6" w:rsidRDefault="00DE3A79">
      <w:pPr>
        <w:pStyle w:val="a6"/>
        <w:suppressLineNumbers/>
        <w:spacing w:line="360" w:lineRule="auto"/>
        <w:ind w:firstLineChars="152" w:firstLine="365"/>
        <w:jc w:val="left"/>
        <w:rPr>
          <w:bCs/>
          <w:sz w:val="24"/>
          <w:szCs w:val="24"/>
        </w:rPr>
      </w:pPr>
      <w:r>
        <w:rPr>
          <w:rFonts w:hint="eastAsia"/>
          <w:bCs/>
          <w:sz w:val="24"/>
          <w:szCs w:val="24"/>
        </w:rPr>
        <w:t xml:space="preserve"> </w:t>
      </w:r>
      <w:r>
        <w:rPr>
          <w:rFonts w:hint="eastAsia"/>
          <w:bCs/>
          <w:sz w:val="24"/>
          <w:szCs w:val="24"/>
        </w:rPr>
        <w:t>现有</w:t>
      </w:r>
      <w:r>
        <w:rPr>
          <w:rFonts w:hint="eastAsia"/>
          <w:bCs/>
          <w:sz w:val="24"/>
          <w:szCs w:val="24"/>
        </w:rPr>
        <w:t>YBB</w:t>
      </w:r>
      <w:r>
        <w:rPr>
          <w:rFonts w:hint="eastAsia"/>
          <w:bCs/>
          <w:sz w:val="24"/>
          <w:szCs w:val="24"/>
        </w:rPr>
        <w:t>标准及</w:t>
      </w:r>
      <w:r>
        <w:rPr>
          <w:rFonts w:hint="eastAsia"/>
          <w:bCs/>
          <w:sz w:val="24"/>
          <w:szCs w:val="24"/>
        </w:rPr>
        <w:t xml:space="preserve">ISO </w:t>
      </w:r>
      <w:r>
        <w:rPr>
          <w:rFonts w:hint="eastAsia"/>
          <w:bCs/>
          <w:sz w:val="24"/>
          <w:szCs w:val="24"/>
        </w:rPr>
        <w:t>标准中均包括注射液用及输液用铝塑组合盖，未涵盖口服液用铝塑组合盖，经调研，口服液瓶用铝塑组合盖质量控制项目与注射剂瓶用和输液瓶用基本一致，因此本通则中涵盖了口服液瓶用铝塑组合</w:t>
      </w:r>
      <w:r>
        <w:rPr>
          <w:rFonts w:hint="eastAsia"/>
          <w:bCs/>
          <w:sz w:val="24"/>
          <w:szCs w:val="24"/>
        </w:rPr>
        <w:t>盖，注射剂瓶用铝塑组合盖涵盖了原</w:t>
      </w:r>
      <w:r>
        <w:rPr>
          <w:rFonts w:hint="eastAsia"/>
          <w:bCs/>
          <w:sz w:val="24"/>
          <w:szCs w:val="24"/>
        </w:rPr>
        <w:t>YBB</w:t>
      </w:r>
      <w:r>
        <w:rPr>
          <w:rFonts w:hint="eastAsia"/>
          <w:bCs/>
          <w:sz w:val="24"/>
          <w:szCs w:val="24"/>
        </w:rPr>
        <w:t>标准中的抗生素瓶用铝塑组合盖。</w:t>
      </w:r>
    </w:p>
    <w:p w:rsidR="004E57F6" w:rsidRDefault="00DE3A79">
      <w:pPr>
        <w:pStyle w:val="a6"/>
        <w:suppressLineNumbers/>
        <w:spacing w:line="360" w:lineRule="auto"/>
        <w:ind w:firstLineChars="200" w:firstLine="482"/>
        <w:jc w:val="left"/>
        <w:rPr>
          <w:b/>
          <w:bCs/>
          <w:sz w:val="24"/>
          <w:szCs w:val="24"/>
        </w:rPr>
      </w:pPr>
      <w:r>
        <w:rPr>
          <w:rFonts w:hint="eastAsia"/>
          <w:b/>
          <w:bCs/>
          <w:sz w:val="24"/>
          <w:szCs w:val="24"/>
        </w:rPr>
        <w:t xml:space="preserve">2. </w:t>
      </w:r>
      <w:r>
        <w:rPr>
          <w:rFonts w:hint="eastAsia"/>
          <w:b/>
          <w:bCs/>
          <w:sz w:val="24"/>
          <w:szCs w:val="24"/>
        </w:rPr>
        <w:t>型号</w:t>
      </w:r>
    </w:p>
    <w:p w:rsidR="004E57F6" w:rsidRDefault="00DE3A79">
      <w:pPr>
        <w:pStyle w:val="a6"/>
        <w:suppressLineNumbers/>
        <w:spacing w:line="360" w:lineRule="auto"/>
        <w:ind w:firstLineChars="152" w:firstLine="365"/>
        <w:jc w:val="left"/>
        <w:rPr>
          <w:bCs/>
          <w:sz w:val="24"/>
          <w:szCs w:val="24"/>
        </w:rPr>
      </w:pPr>
      <w:r>
        <w:rPr>
          <w:rFonts w:hint="eastAsia"/>
          <w:bCs/>
          <w:sz w:val="24"/>
          <w:szCs w:val="24"/>
        </w:rPr>
        <w:t xml:space="preserve"> </w:t>
      </w:r>
      <w:r>
        <w:rPr>
          <w:rFonts w:hint="eastAsia"/>
          <w:bCs/>
          <w:sz w:val="24"/>
          <w:szCs w:val="24"/>
        </w:rPr>
        <w:t>在现行</w:t>
      </w:r>
      <w:r>
        <w:rPr>
          <w:rFonts w:hint="eastAsia"/>
          <w:bCs/>
          <w:sz w:val="24"/>
          <w:szCs w:val="24"/>
        </w:rPr>
        <w:t>YBB 00402003-2015</w:t>
      </w:r>
      <w:r>
        <w:rPr>
          <w:rFonts w:hint="eastAsia"/>
          <w:bCs/>
          <w:sz w:val="24"/>
          <w:szCs w:val="24"/>
        </w:rPr>
        <w:t>及</w:t>
      </w:r>
      <w:r>
        <w:rPr>
          <w:rFonts w:hint="eastAsia"/>
          <w:bCs/>
          <w:sz w:val="24"/>
          <w:szCs w:val="24"/>
        </w:rPr>
        <w:t>ISO 8536-7 2009</w:t>
      </w:r>
      <w:r>
        <w:rPr>
          <w:rFonts w:hint="eastAsia"/>
          <w:bCs/>
          <w:sz w:val="24"/>
          <w:szCs w:val="24"/>
        </w:rPr>
        <w:t>标准中，对输液瓶用铝塑组合盖只规定了</w:t>
      </w:r>
      <w:r>
        <w:rPr>
          <w:rFonts w:hint="eastAsia"/>
          <w:bCs/>
          <w:sz w:val="24"/>
          <w:szCs w:val="24"/>
        </w:rPr>
        <w:t>ZB</w:t>
      </w:r>
      <w:r>
        <w:rPr>
          <w:rFonts w:hint="eastAsia"/>
          <w:bCs/>
          <w:sz w:val="24"/>
          <w:szCs w:val="24"/>
        </w:rPr>
        <w:t>、</w:t>
      </w:r>
      <w:r>
        <w:rPr>
          <w:rFonts w:hint="eastAsia"/>
          <w:bCs/>
          <w:sz w:val="24"/>
          <w:szCs w:val="24"/>
        </w:rPr>
        <w:t>ZD</w:t>
      </w:r>
      <w:r>
        <w:rPr>
          <w:rFonts w:hint="eastAsia"/>
          <w:bCs/>
          <w:sz w:val="24"/>
          <w:szCs w:val="24"/>
        </w:rPr>
        <w:t>型号，</w:t>
      </w:r>
      <w:r>
        <w:rPr>
          <w:rFonts w:hint="eastAsia"/>
          <w:bCs/>
          <w:sz w:val="24"/>
          <w:szCs w:val="24"/>
        </w:rPr>
        <w:t xml:space="preserve">YBB 00372003-2015 </w:t>
      </w:r>
      <w:r>
        <w:rPr>
          <w:rFonts w:hint="eastAsia"/>
          <w:bCs/>
          <w:sz w:val="24"/>
          <w:szCs w:val="24"/>
        </w:rPr>
        <w:t>及</w:t>
      </w:r>
      <w:r>
        <w:rPr>
          <w:rFonts w:hint="eastAsia"/>
          <w:bCs/>
          <w:sz w:val="24"/>
          <w:szCs w:val="24"/>
        </w:rPr>
        <w:t>ISO 8362-6 2010</w:t>
      </w:r>
      <w:r>
        <w:rPr>
          <w:rFonts w:hint="eastAsia"/>
          <w:bCs/>
          <w:sz w:val="24"/>
          <w:szCs w:val="24"/>
        </w:rPr>
        <w:t>、</w:t>
      </w:r>
      <w:r>
        <w:rPr>
          <w:rFonts w:hint="eastAsia"/>
          <w:bCs/>
          <w:sz w:val="24"/>
          <w:szCs w:val="24"/>
        </w:rPr>
        <w:t>ISO 8362-7 2006</w:t>
      </w:r>
      <w:r>
        <w:rPr>
          <w:rFonts w:hint="eastAsia"/>
          <w:bCs/>
          <w:sz w:val="24"/>
          <w:szCs w:val="24"/>
        </w:rPr>
        <w:t>规定了注射剂瓶用铝塑组合盖的四种型号：</w:t>
      </w:r>
      <w:r>
        <w:rPr>
          <w:bCs/>
          <w:sz w:val="24"/>
          <w:szCs w:val="24"/>
        </w:rPr>
        <w:t>ZB</w:t>
      </w:r>
      <w:r>
        <w:rPr>
          <w:rFonts w:hint="eastAsia"/>
          <w:bCs/>
          <w:sz w:val="24"/>
          <w:szCs w:val="24"/>
        </w:rPr>
        <w:t>、</w:t>
      </w:r>
      <w:r>
        <w:rPr>
          <w:bCs/>
          <w:sz w:val="24"/>
          <w:szCs w:val="24"/>
        </w:rPr>
        <w:t>ZD</w:t>
      </w:r>
      <w:r>
        <w:rPr>
          <w:rFonts w:hint="eastAsia"/>
          <w:bCs/>
          <w:sz w:val="24"/>
          <w:szCs w:val="24"/>
        </w:rPr>
        <w:t>、</w:t>
      </w:r>
      <w:r>
        <w:rPr>
          <w:bCs/>
          <w:sz w:val="24"/>
          <w:szCs w:val="24"/>
        </w:rPr>
        <w:t>OB</w:t>
      </w:r>
      <w:r>
        <w:rPr>
          <w:rFonts w:hint="eastAsia"/>
          <w:bCs/>
          <w:sz w:val="24"/>
          <w:szCs w:val="24"/>
        </w:rPr>
        <w:t>、</w:t>
      </w:r>
      <w:r>
        <w:rPr>
          <w:bCs/>
          <w:sz w:val="24"/>
          <w:szCs w:val="24"/>
        </w:rPr>
        <w:t>OD</w:t>
      </w:r>
      <w:r>
        <w:rPr>
          <w:rFonts w:hint="eastAsia"/>
          <w:bCs/>
          <w:sz w:val="24"/>
          <w:szCs w:val="24"/>
        </w:rPr>
        <w:t>。经调研，国内生产企业近几年均不在生产</w:t>
      </w:r>
      <w:r>
        <w:rPr>
          <w:bCs/>
          <w:sz w:val="24"/>
          <w:szCs w:val="24"/>
        </w:rPr>
        <w:t>OB</w:t>
      </w:r>
      <w:r>
        <w:rPr>
          <w:rFonts w:hint="eastAsia"/>
          <w:bCs/>
          <w:sz w:val="24"/>
          <w:szCs w:val="24"/>
        </w:rPr>
        <w:t>和</w:t>
      </w:r>
      <w:r>
        <w:rPr>
          <w:bCs/>
          <w:sz w:val="24"/>
          <w:szCs w:val="24"/>
        </w:rPr>
        <w:t>OD</w:t>
      </w:r>
      <w:r>
        <w:rPr>
          <w:rFonts w:hint="eastAsia"/>
          <w:bCs/>
          <w:sz w:val="24"/>
          <w:szCs w:val="24"/>
        </w:rPr>
        <w:t>型铝塑组合盖，国外生产企业仍生产少部分的</w:t>
      </w:r>
      <w:r>
        <w:rPr>
          <w:bCs/>
          <w:sz w:val="24"/>
          <w:szCs w:val="24"/>
        </w:rPr>
        <w:t>OB</w:t>
      </w:r>
      <w:r>
        <w:rPr>
          <w:rFonts w:hint="eastAsia"/>
          <w:bCs/>
          <w:sz w:val="24"/>
          <w:szCs w:val="24"/>
        </w:rPr>
        <w:t>和</w:t>
      </w:r>
      <w:r>
        <w:rPr>
          <w:bCs/>
          <w:sz w:val="24"/>
          <w:szCs w:val="24"/>
        </w:rPr>
        <w:t>OD</w:t>
      </w:r>
      <w:r>
        <w:rPr>
          <w:rFonts w:hint="eastAsia"/>
          <w:bCs/>
          <w:sz w:val="24"/>
          <w:szCs w:val="24"/>
        </w:rPr>
        <w:t>型铝塑组合盖，且并不保证国内目前没有</w:t>
      </w:r>
      <w:r>
        <w:rPr>
          <w:bCs/>
          <w:sz w:val="24"/>
          <w:szCs w:val="24"/>
        </w:rPr>
        <w:t>OB</w:t>
      </w:r>
      <w:r>
        <w:rPr>
          <w:rFonts w:hint="eastAsia"/>
          <w:bCs/>
          <w:sz w:val="24"/>
          <w:szCs w:val="24"/>
        </w:rPr>
        <w:t>和</w:t>
      </w:r>
      <w:r>
        <w:rPr>
          <w:bCs/>
          <w:sz w:val="24"/>
          <w:szCs w:val="24"/>
        </w:rPr>
        <w:t>OD</w:t>
      </w:r>
      <w:r>
        <w:rPr>
          <w:rFonts w:hint="eastAsia"/>
          <w:bCs/>
          <w:sz w:val="24"/>
          <w:szCs w:val="24"/>
        </w:rPr>
        <w:t>型铝塑组合盖在市场上流通，为提高标准的适用性，本通则中仍涵盖</w:t>
      </w:r>
      <w:r>
        <w:rPr>
          <w:bCs/>
          <w:sz w:val="24"/>
          <w:szCs w:val="24"/>
        </w:rPr>
        <w:t>OB</w:t>
      </w:r>
      <w:r>
        <w:rPr>
          <w:rFonts w:hint="eastAsia"/>
          <w:bCs/>
          <w:sz w:val="24"/>
          <w:szCs w:val="24"/>
        </w:rPr>
        <w:t>和</w:t>
      </w:r>
      <w:r>
        <w:rPr>
          <w:bCs/>
          <w:sz w:val="24"/>
          <w:szCs w:val="24"/>
        </w:rPr>
        <w:t>OD</w:t>
      </w:r>
      <w:r>
        <w:rPr>
          <w:rFonts w:hint="eastAsia"/>
          <w:bCs/>
          <w:sz w:val="24"/>
          <w:szCs w:val="24"/>
        </w:rPr>
        <w:t>型铝塑组合盖，即包括了</w:t>
      </w:r>
      <w:r>
        <w:rPr>
          <w:bCs/>
          <w:sz w:val="24"/>
          <w:szCs w:val="24"/>
        </w:rPr>
        <w:t>ZB</w:t>
      </w:r>
      <w:r>
        <w:rPr>
          <w:rFonts w:hint="eastAsia"/>
          <w:bCs/>
          <w:sz w:val="24"/>
          <w:szCs w:val="24"/>
        </w:rPr>
        <w:t>、</w:t>
      </w:r>
      <w:r>
        <w:rPr>
          <w:bCs/>
          <w:sz w:val="24"/>
          <w:szCs w:val="24"/>
        </w:rPr>
        <w:t>ZD</w:t>
      </w:r>
      <w:r>
        <w:rPr>
          <w:rFonts w:hint="eastAsia"/>
          <w:bCs/>
          <w:sz w:val="24"/>
          <w:szCs w:val="24"/>
        </w:rPr>
        <w:t>、</w:t>
      </w:r>
      <w:r>
        <w:rPr>
          <w:bCs/>
          <w:sz w:val="24"/>
          <w:szCs w:val="24"/>
        </w:rPr>
        <w:t>OB</w:t>
      </w:r>
      <w:r>
        <w:rPr>
          <w:rFonts w:hint="eastAsia"/>
          <w:bCs/>
          <w:sz w:val="24"/>
          <w:szCs w:val="24"/>
        </w:rPr>
        <w:t>、</w:t>
      </w:r>
      <w:r>
        <w:rPr>
          <w:bCs/>
          <w:sz w:val="24"/>
          <w:szCs w:val="24"/>
        </w:rPr>
        <w:t>OD</w:t>
      </w:r>
      <w:r>
        <w:rPr>
          <w:rFonts w:hint="eastAsia"/>
          <w:bCs/>
          <w:sz w:val="24"/>
          <w:szCs w:val="24"/>
        </w:rPr>
        <w:t>四种型号。</w:t>
      </w:r>
    </w:p>
    <w:p w:rsidR="004E57F6" w:rsidRDefault="00DE3A79">
      <w:pPr>
        <w:pStyle w:val="a6"/>
        <w:suppressLineNumbers/>
        <w:spacing w:line="360" w:lineRule="auto"/>
        <w:ind w:firstLineChars="152" w:firstLine="365"/>
        <w:jc w:val="left"/>
        <w:rPr>
          <w:b/>
          <w:bCs/>
          <w:sz w:val="24"/>
          <w:szCs w:val="24"/>
        </w:rPr>
      </w:pPr>
      <w:r>
        <w:rPr>
          <w:rFonts w:hint="eastAsia"/>
          <w:bCs/>
          <w:sz w:val="24"/>
          <w:szCs w:val="24"/>
        </w:rPr>
        <w:lastRenderedPageBreak/>
        <w:t xml:space="preserve"> </w:t>
      </w:r>
      <w:r>
        <w:rPr>
          <w:rFonts w:hint="eastAsia"/>
          <w:b/>
          <w:bCs/>
          <w:sz w:val="24"/>
          <w:szCs w:val="24"/>
        </w:rPr>
        <w:t xml:space="preserve"> 3. </w:t>
      </w:r>
      <w:r>
        <w:rPr>
          <w:rFonts w:hint="eastAsia"/>
          <w:b/>
          <w:bCs/>
          <w:sz w:val="24"/>
          <w:szCs w:val="24"/>
        </w:rPr>
        <w:t>总体要求</w:t>
      </w:r>
    </w:p>
    <w:p w:rsidR="004E57F6" w:rsidRDefault="00DE3A79">
      <w:pPr>
        <w:suppressLineNumbers/>
        <w:spacing w:line="360" w:lineRule="auto"/>
        <w:ind w:leftChars="50" w:left="105" w:firstLineChars="200" w:firstLine="480"/>
        <w:rPr>
          <w:rStyle w:val="fontstyle01"/>
          <w:rFonts w:ascii="Times New Roman" w:hint="default"/>
          <w:sz w:val="24"/>
          <w:szCs w:val="24"/>
        </w:rPr>
      </w:pPr>
      <w:r>
        <w:rPr>
          <w:rFonts w:hint="eastAsia"/>
          <w:bCs/>
          <w:sz w:val="24"/>
          <w:szCs w:val="24"/>
        </w:rPr>
        <w:t>总体要求中除规定了铝件和塑料件从材料角度的基本要求，也将</w:t>
      </w:r>
      <w:r>
        <w:rPr>
          <w:rFonts w:hint="eastAsia"/>
          <w:sz w:val="24"/>
        </w:rPr>
        <w:t>铝件材料机械性能、</w:t>
      </w:r>
      <w:r>
        <w:rPr>
          <w:rFonts w:hint="eastAsia"/>
          <w:bCs/>
          <w:sz w:val="24"/>
          <w:szCs w:val="24"/>
        </w:rPr>
        <w:t>配合性、</w:t>
      </w:r>
      <w:r>
        <w:rPr>
          <w:rStyle w:val="fontstyle01"/>
          <w:rFonts w:ascii="Times New Roman" w:hint="default"/>
          <w:sz w:val="24"/>
          <w:szCs w:val="24"/>
        </w:rPr>
        <w:t>凸边、微生物限度项目的考察放在总体要求中，生产方和使用方可根据对产品质量的要求以及风险评估结果进行控制，解决了现行标准在进行质量控制时，配合性组件不易获得，凸边不易测试、结果重复性较差的问题。</w:t>
      </w:r>
    </w:p>
    <w:p w:rsidR="004E57F6" w:rsidRDefault="00DE3A79">
      <w:pPr>
        <w:pStyle w:val="a6"/>
        <w:suppressLineNumbers/>
        <w:spacing w:line="360" w:lineRule="auto"/>
        <w:ind w:firstLineChars="152" w:firstLine="366"/>
        <w:jc w:val="left"/>
        <w:rPr>
          <w:b/>
          <w:sz w:val="24"/>
          <w:szCs w:val="24"/>
        </w:rPr>
      </w:pPr>
      <w:r>
        <w:rPr>
          <w:rFonts w:hint="eastAsia"/>
          <w:b/>
          <w:sz w:val="24"/>
          <w:szCs w:val="24"/>
        </w:rPr>
        <w:t xml:space="preserve">4. </w:t>
      </w:r>
      <w:r>
        <w:rPr>
          <w:rFonts w:hint="eastAsia"/>
          <w:b/>
          <w:sz w:val="24"/>
          <w:szCs w:val="24"/>
        </w:rPr>
        <w:t>质量控制</w:t>
      </w:r>
    </w:p>
    <w:p w:rsidR="004E57F6" w:rsidRDefault="00DE3A79">
      <w:pPr>
        <w:suppressLineNumbers/>
        <w:spacing w:line="360" w:lineRule="auto"/>
        <w:rPr>
          <w:sz w:val="24"/>
        </w:rPr>
      </w:pPr>
      <w:r>
        <w:rPr>
          <w:rFonts w:hint="eastAsia"/>
        </w:rPr>
        <w:t xml:space="preserve">     </w:t>
      </w:r>
      <w:r>
        <w:rPr>
          <w:rFonts w:hint="eastAsia"/>
          <w:sz w:val="24"/>
        </w:rPr>
        <w:t>质量控制项目包括：外观、开启力、灭菌适用性（耐灭菌、涂层牢固度）。</w:t>
      </w:r>
    </w:p>
    <w:p w:rsidR="004E57F6" w:rsidRDefault="00DE3A79">
      <w:pPr>
        <w:suppressLineNumbers/>
        <w:spacing w:line="360" w:lineRule="auto"/>
        <w:ind w:firstLineChars="200" w:firstLine="480"/>
        <w:rPr>
          <w:bCs/>
          <w:sz w:val="24"/>
          <w:szCs w:val="24"/>
        </w:rPr>
      </w:pPr>
      <w:r>
        <w:rPr>
          <w:rFonts w:hint="eastAsia"/>
          <w:sz w:val="24"/>
        </w:rPr>
        <w:t>经调研，</w:t>
      </w:r>
      <w:r>
        <w:rPr>
          <w:rFonts w:hint="eastAsia"/>
          <w:bCs/>
          <w:sz w:val="24"/>
          <w:szCs w:val="24"/>
        </w:rPr>
        <w:t>铝塑组合盖的灭菌方式主要有两种：蒸汽灭菌和辐照灭菌。针对铝塑组合盖产品，市场上有的是先对单盖进行灭菌，后在药厂与胶塞瓶子配套后无菌灌装药品；有的是灌装药品、与胶塞瓶子压盖后最终灭菌，因此，耐灭菌项目包括了以上两种灭菌方式，耐灭菌项目只适用于考察未经灭菌的采用蒸汽灭菌的产品，因辐照灭菌方式一方面在实验室不易实现，一方面经辐照前后铝件和塑料件影响不大，所以耐灭菌项目只针对采用蒸汽灭菌的产品。</w:t>
      </w:r>
    </w:p>
    <w:p w:rsidR="004E57F6" w:rsidRDefault="00DE3A79">
      <w:pPr>
        <w:suppressLineNumbers/>
        <w:spacing w:line="360" w:lineRule="auto"/>
        <w:ind w:firstLineChars="200" w:firstLine="480"/>
      </w:pPr>
      <w:r>
        <w:rPr>
          <w:rFonts w:hint="eastAsia"/>
          <w:bCs/>
          <w:sz w:val="24"/>
          <w:szCs w:val="24"/>
        </w:rPr>
        <w:t>涂层牢固度项目包含了两种灭菌方式：蒸汽灭菌和</w:t>
      </w:r>
      <w:r>
        <w:rPr>
          <w:rFonts w:hint="eastAsia"/>
          <w:bCs/>
          <w:sz w:val="24"/>
          <w:szCs w:val="24"/>
        </w:rPr>
        <w:t>辐照灭菌，</w:t>
      </w:r>
      <w:r>
        <w:rPr>
          <w:rFonts w:hint="eastAsia"/>
          <w:bCs/>
          <w:sz w:val="24"/>
          <w:szCs w:val="24"/>
        </w:rPr>
        <w:t xml:space="preserve"> </w:t>
      </w:r>
      <w:r>
        <w:rPr>
          <w:rFonts w:hint="eastAsia"/>
          <w:bCs/>
          <w:sz w:val="24"/>
          <w:szCs w:val="24"/>
        </w:rPr>
        <w:t>对单盖进行灭菌循环后，采用有机溶剂擦拭的方法考察涂层是否牢固。</w:t>
      </w:r>
    </w:p>
    <w:p w:rsidR="004E57F6" w:rsidRDefault="004E57F6">
      <w:pPr>
        <w:pStyle w:val="a6"/>
        <w:suppressLineNumbers/>
        <w:spacing w:line="360" w:lineRule="auto"/>
        <w:ind w:firstLine="0"/>
        <w:jc w:val="left"/>
        <w:rPr>
          <w:bCs/>
          <w:sz w:val="24"/>
          <w:szCs w:val="24"/>
        </w:rPr>
      </w:pPr>
    </w:p>
    <w:sectPr w:rsidR="004E57F6">
      <w:headerReference w:type="default" r:id="rId7"/>
      <w:footerReference w:type="even" r:id="rId8"/>
      <w:footerReference w:type="default" r:id="rId9"/>
      <w:pgSz w:w="11906" w:h="16838"/>
      <w:pgMar w:top="1440" w:right="1800" w:bottom="1440" w:left="1800" w:header="851" w:footer="992" w:gutter="0"/>
      <w:lnNumType w:countBy="1" w:restart="continuous"/>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A79" w:rsidRDefault="00DE3A79">
      <w:r>
        <w:separator/>
      </w:r>
    </w:p>
  </w:endnote>
  <w:endnote w:type="continuationSeparator" w:id="0">
    <w:p w:rsidR="00DE3A79" w:rsidRDefault="00DE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00002FF" w:usb1="4000ACFF" w:usb2="00000001" w:usb3="00000000" w:csb0="0000019F" w:csb1="00000000"/>
  </w:font>
  <w:font w:name="方正公文黑体">
    <w:charset w:val="86"/>
    <w:family w:val="auto"/>
    <w:pitch w:val="default"/>
    <w:sig w:usb0="A00002BF" w:usb1="38CF7CFA" w:usb2="00000016" w:usb3="00000000" w:csb0="00040001" w:csb1="00000000"/>
    <w:embedBold r:id="rId1" w:subsetted="1" w:fontKey="{41BE4C95-D242-4DAB-9852-A179A38E164E}"/>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7F6" w:rsidRDefault="00DE3A79">
    <w:pPr>
      <w:pStyle w:val="af"/>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4E57F6" w:rsidRDefault="004E57F6">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7F6" w:rsidRDefault="00DE3A79">
    <w:pPr>
      <w:pStyle w:val="af"/>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51664D">
      <w:rPr>
        <w:rStyle w:val="afa"/>
        <w:noProof/>
      </w:rPr>
      <w:t>4</w:t>
    </w:r>
    <w:r>
      <w:rPr>
        <w:rStyle w:val="afa"/>
      </w:rPr>
      <w:fldChar w:fldCharType="end"/>
    </w:r>
  </w:p>
  <w:p w:rsidR="004E57F6" w:rsidRDefault="00DE3A79">
    <w:pPr>
      <w:pStyle w:val="af"/>
      <w:ind w:right="36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A79" w:rsidRDefault="00DE3A79">
      <w:r>
        <w:separator/>
      </w:r>
    </w:p>
  </w:footnote>
  <w:footnote w:type="continuationSeparator" w:id="0">
    <w:p w:rsidR="00DE3A79" w:rsidRDefault="00DE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7F6" w:rsidRDefault="00DE3A79">
    <w:pPr>
      <w:pStyle w:val="af1"/>
    </w:pPr>
    <w:r>
      <w:rPr>
        <w:rFonts w:hint="eastAsia"/>
      </w:rPr>
      <w:t>2023</w:t>
    </w:r>
    <w:r>
      <w:rPr>
        <w:rFonts w:hint="eastAsia"/>
      </w:rPr>
      <w:t>年</w:t>
    </w:r>
    <w:r>
      <w:rPr>
        <w:rFonts w:hint="eastAsia"/>
      </w:rPr>
      <w:t>8</w:t>
    </w:r>
    <w:r>
      <w:rPr>
        <w:rFonts w:hint="eastAsia"/>
      </w:rPr>
      <w:t>月</w:t>
    </w:r>
  </w:p>
  <w:p w:rsidR="004E57F6" w:rsidRDefault="00DE3A79">
    <w:pPr>
      <w:pStyle w:val="af1"/>
      <w:pBdr>
        <w:bottom w:val="none" w:sz="0" w:space="0" w:color="auto"/>
      </w:pBd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49" type="#_x0000_t136" style="position:absolute;left:0;text-align:left;margin-left:0;margin-top:0;width:465.65pt;height:121.6pt;rotation:-45;z-index:-251658752;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50" fillcolor="white">
      <v:fill color="white"/>
    </o:shapedefaults>
    <o:shapelayout v:ext="edit">
      <o:idmap v:ext="edit" data="2"/>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9A4453"/>
    <w:rsid w:val="0001774C"/>
    <w:rsid w:val="00023650"/>
    <w:rsid w:val="00023DB4"/>
    <w:rsid w:val="000277D8"/>
    <w:rsid w:val="000365CB"/>
    <w:rsid w:val="00042F4F"/>
    <w:rsid w:val="00050A17"/>
    <w:rsid w:val="000528D7"/>
    <w:rsid w:val="0005343E"/>
    <w:rsid w:val="000603BA"/>
    <w:rsid w:val="00074D66"/>
    <w:rsid w:val="000C57CA"/>
    <w:rsid w:val="000F74BE"/>
    <w:rsid w:val="000F78CB"/>
    <w:rsid w:val="000F7DB0"/>
    <w:rsid w:val="001247A1"/>
    <w:rsid w:val="001359DC"/>
    <w:rsid w:val="0015251F"/>
    <w:rsid w:val="00154F81"/>
    <w:rsid w:val="00155798"/>
    <w:rsid w:val="00162216"/>
    <w:rsid w:val="00175A38"/>
    <w:rsid w:val="00186790"/>
    <w:rsid w:val="001A0826"/>
    <w:rsid w:val="001A5871"/>
    <w:rsid w:val="001C1DEC"/>
    <w:rsid w:val="001C5BE8"/>
    <w:rsid w:val="001C6398"/>
    <w:rsid w:val="001D1787"/>
    <w:rsid w:val="001D3AE9"/>
    <w:rsid w:val="001E58F9"/>
    <w:rsid w:val="001F38C7"/>
    <w:rsid w:val="00205E76"/>
    <w:rsid w:val="00213D26"/>
    <w:rsid w:val="00234546"/>
    <w:rsid w:val="00234915"/>
    <w:rsid w:val="00235FE6"/>
    <w:rsid w:val="00245B43"/>
    <w:rsid w:val="002611EE"/>
    <w:rsid w:val="002632F3"/>
    <w:rsid w:val="002642B6"/>
    <w:rsid w:val="002718AF"/>
    <w:rsid w:val="00290AB3"/>
    <w:rsid w:val="00293D07"/>
    <w:rsid w:val="00295944"/>
    <w:rsid w:val="002C2914"/>
    <w:rsid w:val="002E1AFB"/>
    <w:rsid w:val="003074EC"/>
    <w:rsid w:val="00341B35"/>
    <w:rsid w:val="00350B36"/>
    <w:rsid w:val="003561FC"/>
    <w:rsid w:val="003630C6"/>
    <w:rsid w:val="00375C48"/>
    <w:rsid w:val="0038393A"/>
    <w:rsid w:val="00385EFA"/>
    <w:rsid w:val="003A33F0"/>
    <w:rsid w:val="003B0748"/>
    <w:rsid w:val="003B1713"/>
    <w:rsid w:val="003B787D"/>
    <w:rsid w:val="003D7ACA"/>
    <w:rsid w:val="003E16F6"/>
    <w:rsid w:val="004065B2"/>
    <w:rsid w:val="004211A7"/>
    <w:rsid w:val="004226BB"/>
    <w:rsid w:val="00425BB4"/>
    <w:rsid w:val="00427187"/>
    <w:rsid w:val="00433C18"/>
    <w:rsid w:val="00441DF5"/>
    <w:rsid w:val="00443DF8"/>
    <w:rsid w:val="004519C7"/>
    <w:rsid w:val="00480CB0"/>
    <w:rsid w:val="00487196"/>
    <w:rsid w:val="004A732A"/>
    <w:rsid w:val="004C56C0"/>
    <w:rsid w:val="004D0822"/>
    <w:rsid w:val="004D45CB"/>
    <w:rsid w:val="004D627C"/>
    <w:rsid w:val="004E38D9"/>
    <w:rsid w:val="004E57F6"/>
    <w:rsid w:val="004E6293"/>
    <w:rsid w:val="004F5B7F"/>
    <w:rsid w:val="00503A53"/>
    <w:rsid w:val="0050521D"/>
    <w:rsid w:val="00507F7C"/>
    <w:rsid w:val="00511845"/>
    <w:rsid w:val="0051664D"/>
    <w:rsid w:val="00524E73"/>
    <w:rsid w:val="00524F88"/>
    <w:rsid w:val="00530B98"/>
    <w:rsid w:val="005419DC"/>
    <w:rsid w:val="00555B82"/>
    <w:rsid w:val="005639AF"/>
    <w:rsid w:val="00571CBF"/>
    <w:rsid w:val="005759BE"/>
    <w:rsid w:val="00585AD7"/>
    <w:rsid w:val="005C0BE9"/>
    <w:rsid w:val="005C2D8B"/>
    <w:rsid w:val="005C388E"/>
    <w:rsid w:val="005C547E"/>
    <w:rsid w:val="005D34DF"/>
    <w:rsid w:val="005E6D4A"/>
    <w:rsid w:val="005F021B"/>
    <w:rsid w:val="005F1B8B"/>
    <w:rsid w:val="005F42B0"/>
    <w:rsid w:val="005F439D"/>
    <w:rsid w:val="00602660"/>
    <w:rsid w:val="006026D7"/>
    <w:rsid w:val="006113D1"/>
    <w:rsid w:val="006374D6"/>
    <w:rsid w:val="00652168"/>
    <w:rsid w:val="00662A11"/>
    <w:rsid w:val="006848B4"/>
    <w:rsid w:val="006A66E0"/>
    <w:rsid w:val="006B4957"/>
    <w:rsid w:val="006B6A4D"/>
    <w:rsid w:val="006C2CE0"/>
    <w:rsid w:val="006C3E46"/>
    <w:rsid w:val="006C518F"/>
    <w:rsid w:val="006D2055"/>
    <w:rsid w:val="006D5562"/>
    <w:rsid w:val="006D7F42"/>
    <w:rsid w:val="006E038C"/>
    <w:rsid w:val="006E6692"/>
    <w:rsid w:val="006F3028"/>
    <w:rsid w:val="006F49AB"/>
    <w:rsid w:val="006F6C53"/>
    <w:rsid w:val="00700FEB"/>
    <w:rsid w:val="00750F69"/>
    <w:rsid w:val="00752E87"/>
    <w:rsid w:val="007845AB"/>
    <w:rsid w:val="007947A9"/>
    <w:rsid w:val="007B066C"/>
    <w:rsid w:val="007D0045"/>
    <w:rsid w:val="007D02C9"/>
    <w:rsid w:val="007D456F"/>
    <w:rsid w:val="007D7A2C"/>
    <w:rsid w:val="007E0304"/>
    <w:rsid w:val="007E4F8E"/>
    <w:rsid w:val="00802345"/>
    <w:rsid w:val="00807C20"/>
    <w:rsid w:val="00816ED2"/>
    <w:rsid w:val="008275C2"/>
    <w:rsid w:val="0083324F"/>
    <w:rsid w:val="00833694"/>
    <w:rsid w:val="00846905"/>
    <w:rsid w:val="00854ED3"/>
    <w:rsid w:val="00860AA4"/>
    <w:rsid w:val="008823AB"/>
    <w:rsid w:val="00894CE2"/>
    <w:rsid w:val="00896585"/>
    <w:rsid w:val="008A63E3"/>
    <w:rsid w:val="008B4F8F"/>
    <w:rsid w:val="008C23F1"/>
    <w:rsid w:val="008C2F20"/>
    <w:rsid w:val="008C62BD"/>
    <w:rsid w:val="008D1736"/>
    <w:rsid w:val="008D24DE"/>
    <w:rsid w:val="008D47CA"/>
    <w:rsid w:val="008D6AC5"/>
    <w:rsid w:val="008E74A9"/>
    <w:rsid w:val="008F0270"/>
    <w:rsid w:val="008F07D8"/>
    <w:rsid w:val="008F6A21"/>
    <w:rsid w:val="00901FE3"/>
    <w:rsid w:val="00944963"/>
    <w:rsid w:val="00946FA2"/>
    <w:rsid w:val="00956250"/>
    <w:rsid w:val="00960453"/>
    <w:rsid w:val="00960E95"/>
    <w:rsid w:val="009757EE"/>
    <w:rsid w:val="009870AE"/>
    <w:rsid w:val="009A4453"/>
    <w:rsid w:val="009D5D36"/>
    <w:rsid w:val="009D6635"/>
    <w:rsid w:val="009E51C0"/>
    <w:rsid w:val="00A13AA8"/>
    <w:rsid w:val="00A5368A"/>
    <w:rsid w:val="00A54198"/>
    <w:rsid w:val="00A7330A"/>
    <w:rsid w:val="00A8780D"/>
    <w:rsid w:val="00A9223B"/>
    <w:rsid w:val="00AA7351"/>
    <w:rsid w:val="00AB5625"/>
    <w:rsid w:val="00AC7C3F"/>
    <w:rsid w:val="00AD7F40"/>
    <w:rsid w:val="00B0782E"/>
    <w:rsid w:val="00B11779"/>
    <w:rsid w:val="00B12AD5"/>
    <w:rsid w:val="00B3139F"/>
    <w:rsid w:val="00B378DD"/>
    <w:rsid w:val="00B42EB6"/>
    <w:rsid w:val="00B61A7E"/>
    <w:rsid w:val="00B66BAA"/>
    <w:rsid w:val="00B7569D"/>
    <w:rsid w:val="00B7660A"/>
    <w:rsid w:val="00B82046"/>
    <w:rsid w:val="00B849E5"/>
    <w:rsid w:val="00B90A04"/>
    <w:rsid w:val="00BA109E"/>
    <w:rsid w:val="00BB11F8"/>
    <w:rsid w:val="00BB1E97"/>
    <w:rsid w:val="00BB521B"/>
    <w:rsid w:val="00BC1981"/>
    <w:rsid w:val="00BD5E1F"/>
    <w:rsid w:val="00BF1254"/>
    <w:rsid w:val="00C056AC"/>
    <w:rsid w:val="00C21C9B"/>
    <w:rsid w:val="00C3568A"/>
    <w:rsid w:val="00C3706D"/>
    <w:rsid w:val="00C50EAA"/>
    <w:rsid w:val="00C60AC5"/>
    <w:rsid w:val="00C80A06"/>
    <w:rsid w:val="00C83F23"/>
    <w:rsid w:val="00C85107"/>
    <w:rsid w:val="00CB238F"/>
    <w:rsid w:val="00CB62E3"/>
    <w:rsid w:val="00CC1292"/>
    <w:rsid w:val="00CC3D6C"/>
    <w:rsid w:val="00CC3E3B"/>
    <w:rsid w:val="00CD06DA"/>
    <w:rsid w:val="00CE1EC7"/>
    <w:rsid w:val="00CE2B81"/>
    <w:rsid w:val="00CF2C1B"/>
    <w:rsid w:val="00D06083"/>
    <w:rsid w:val="00D21F8F"/>
    <w:rsid w:val="00D27D3F"/>
    <w:rsid w:val="00D46EC6"/>
    <w:rsid w:val="00D61E3F"/>
    <w:rsid w:val="00D64A13"/>
    <w:rsid w:val="00D7048D"/>
    <w:rsid w:val="00D7681A"/>
    <w:rsid w:val="00D8618A"/>
    <w:rsid w:val="00D868A8"/>
    <w:rsid w:val="00D87A07"/>
    <w:rsid w:val="00D929BA"/>
    <w:rsid w:val="00DA145E"/>
    <w:rsid w:val="00DB0900"/>
    <w:rsid w:val="00DB382C"/>
    <w:rsid w:val="00DC3A63"/>
    <w:rsid w:val="00DE3A79"/>
    <w:rsid w:val="00DE6FCE"/>
    <w:rsid w:val="00E25A1E"/>
    <w:rsid w:val="00E302F9"/>
    <w:rsid w:val="00E4055F"/>
    <w:rsid w:val="00E465BC"/>
    <w:rsid w:val="00E5672E"/>
    <w:rsid w:val="00E65BDF"/>
    <w:rsid w:val="00E8334B"/>
    <w:rsid w:val="00E86BA6"/>
    <w:rsid w:val="00E96FC3"/>
    <w:rsid w:val="00EB546B"/>
    <w:rsid w:val="00EF375C"/>
    <w:rsid w:val="00F16650"/>
    <w:rsid w:val="00F372E8"/>
    <w:rsid w:val="00F52779"/>
    <w:rsid w:val="00F529AF"/>
    <w:rsid w:val="00F56321"/>
    <w:rsid w:val="00F70C4C"/>
    <w:rsid w:val="00F80133"/>
    <w:rsid w:val="00F8135E"/>
    <w:rsid w:val="00F9058A"/>
    <w:rsid w:val="00F924DD"/>
    <w:rsid w:val="00F970C2"/>
    <w:rsid w:val="00FA384D"/>
    <w:rsid w:val="00FA500D"/>
    <w:rsid w:val="00FC413D"/>
    <w:rsid w:val="00FC422D"/>
    <w:rsid w:val="00FC59C4"/>
    <w:rsid w:val="00FD3230"/>
    <w:rsid w:val="00FD3302"/>
    <w:rsid w:val="00FE122C"/>
    <w:rsid w:val="00FE482F"/>
    <w:rsid w:val="00FF2726"/>
    <w:rsid w:val="00FF4880"/>
    <w:rsid w:val="01C55961"/>
    <w:rsid w:val="071A0D58"/>
    <w:rsid w:val="09254077"/>
    <w:rsid w:val="0BFE7AFD"/>
    <w:rsid w:val="0D543E87"/>
    <w:rsid w:val="0E8368EC"/>
    <w:rsid w:val="154A54A5"/>
    <w:rsid w:val="15B267CA"/>
    <w:rsid w:val="18332A29"/>
    <w:rsid w:val="18AF50ED"/>
    <w:rsid w:val="22FE726C"/>
    <w:rsid w:val="23F3645C"/>
    <w:rsid w:val="27365345"/>
    <w:rsid w:val="27407283"/>
    <w:rsid w:val="29503272"/>
    <w:rsid w:val="29782EBB"/>
    <w:rsid w:val="2B971D0B"/>
    <w:rsid w:val="2C0B6FCD"/>
    <w:rsid w:val="2EC0121A"/>
    <w:rsid w:val="31304E41"/>
    <w:rsid w:val="34C2057F"/>
    <w:rsid w:val="3D5F7962"/>
    <w:rsid w:val="41C85992"/>
    <w:rsid w:val="46E14043"/>
    <w:rsid w:val="48A77AFD"/>
    <w:rsid w:val="49766E2A"/>
    <w:rsid w:val="4A6F2535"/>
    <w:rsid w:val="4B8609E6"/>
    <w:rsid w:val="4BB32D9D"/>
    <w:rsid w:val="511D5FAD"/>
    <w:rsid w:val="530602BC"/>
    <w:rsid w:val="53293454"/>
    <w:rsid w:val="532D2813"/>
    <w:rsid w:val="549332C4"/>
    <w:rsid w:val="5A78764D"/>
    <w:rsid w:val="5B0E7980"/>
    <w:rsid w:val="5D1A7D8E"/>
    <w:rsid w:val="5D9C73A9"/>
    <w:rsid w:val="617E7922"/>
    <w:rsid w:val="64CA415D"/>
    <w:rsid w:val="64EE207B"/>
    <w:rsid w:val="66E90E7E"/>
    <w:rsid w:val="6E5E7C07"/>
    <w:rsid w:val="6E6605E1"/>
    <w:rsid w:val="74CC0EF6"/>
    <w:rsid w:val="75031378"/>
    <w:rsid w:val="757E77DA"/>
    <w:rsid w:val="75AE743C"/>
    <w:rsid w:val="77CE623E"/>
    <w:rsid w:val="77FD148E"/>
    <w:rsid w:val="78845226"/>
    <w:rsid w:val="7B3B47C8"/>
    <w:rsid w:val="7B806E14"/>
    <w:rsid w:val="7BD438DD"/>
    <w:rsid w:val="7BEE25B8"/>
    <w:rsid w:val="7D876F42"/>
    <w:rsid w:val="7FAD505A"/>
    <w:rsid w:val="7FE84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5EA8C3A6"/>
  <w15:docId w15:val="{AB46A62B-2B1F-429C-944E-4246B725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unhideWhenUsed="1" w:qFormat="1"/>
    <w:lsdException w:name="page number" w:semiHidden="1" w:uiPriority="0" w:qFormat="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uiPriority="1" w:qFormat="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spacing w:line="360" w:lineRule="auto"/>
      <w:jc w:val="center"/>
      <w:outlineLvl w:val="0"/>
    </w:pPr>
    <w:rPr>
      <w:rFonts w:ascii="宋体"/>
      <w:b/>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uiPriority w:val="1"/>
    <w:qFormat/>
    <w:pPr>
      <w:ind w:left="100"/>
    </w:pPr>
    <w:rPr>
      <w:rFonts w:ascii="宋体" w:hAnsi="宋体" w:cs="宋体"/>
      <w:sz w:val="24"/>
      <w:szCs w:val="24"/>
      <w:lang w:val="zh-CN" w:bidi="zh-CN"/>
    </w:rPr>
  </w:style>
  <w:style w:type="paragraph" w:styleId="a6">
    <w:name w:val="Body Text Indent"/>
    <w:basedOn w:val="a"/>
    <w:link w:val="a7"/>
    <w:semiHidden/>
    <w:qFormat/>
    <w:pPr>
      <w:spacing w:line="540" w:lineRule="exact"/>
      <w:ind w:firstLine="573"/>
    </w:pPr>
  </w:style>
  <w:style w:type="paragraph" w:styleId="a8">
    <w:name w:val="Plain Text"/>
    <w:basedOn w:val="a"/>
    <w:uiPriority w:val="99"/>
    <w:qFormat/>
    <w:rPr>
      <w:rFonts w:ascii="宋体" w:hAnsi="Courier New"/>
    </w:rPr>
  </w:style>
  <w:style w:type="paragraph" w:styleId="a9">
    <w:name w:val="Date"/>
    <w:basedOn w:val="a"/>
    <w:next w:val="a"/>
    <w:link w:val="aa"/>
    <w:uiPriority w:val="99"/>
    <w:unhideWhenUsed/>
    <w:qFormat/>
    <w:pPr>
      <w:ind w:leftChars="2500" w:left="100"/>
    </w:pPr>
  </w:style>
  <w:style w:type="paragraph" w:styleId="ab">
    <w:name w:val="endnote text"/>
    <w:basedOn w:val="a"/>
    <w:link w:val="ac"/>
    <w:uiPriority w:val="99"/>
    <w:unhideWhenUsed/>
    <w:qFormat/>
    <w:pPr>
      <w:snapToGrid w:val="0"/>
      <w:jc w:val="left"/>
    </w:pPr>
  </w:style>
  <w:style w:type="paragraph" w:styleId="ad">
    <w:name w:val="Balloon Text"/>
    <w:basedOn w:val="a"/>
    <w:link w:val="ae"/>
    <w:uiPriority w:val="99"/>
    <w:unhideWhenUsed/>
    <w:qFormat/>
    <w:rPr>
      <w:sz w:val="18"/>
      <w:szCs w:val="18"/>
    </w:rPr>
  </w:style>
  <w:style w:type="paragraph" w:styleId="af">
    <w:name w:val="footer"/>
    <w:basedOn w:val="a"/>
    <w:link w:val="af0"/>
    <w:uiPriority w:val="99"/>
    <w:qFormat/>
    <w:pPr>
      <w:tabs>
        <w:tab w:val="center" w:pos="4153"/>
        <w:tab w:val="right" w:pos="8306"/>
      </w:tabs>
      <w:snapToGrid w:val="0"/>
      <w:jc w:val="left"/>
    </w:pPr>
    <w:rPr>
      <w:sz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rPr>
  </w:style>
  <w:style w:type="paragraph" w:styleId="af3">
    <w:name w:val="footnote text"/>
    <w:basedOn w:val="a"/>
    <w:link w:val="af4"/>
    <w:uiPriority w:val="99"/>
    <w:unhideWhenUsed/>
    <w:qFormat/>
    <w:pPr>
      <w:snapToGrid w:val="0"/>
      <w:jc w:val="left"/>
    </w:pPr>
    <w:rPr>
      <w:sz w:val="18"/>
      <w:szCs w:val="18"/>
    </w:rPr>
  </w:style>
  <w:style w:type="paragraph" w:styleId="af5">
    <w:name w:val="Normal (Web)"/>
    <w:basedOn w:val="a"/>
    <w:uiPriority w:val="99"/>
    <w:unhideWhenUsed/>
    <w:qFormat/>
    <w:rPr>
      <w:sz w:val="24"/>
    </w:rPr>
  </w:style>
  <w:style w:type="paragraph" w:styleId="af6">
    <w:name w:val="annotation subject"/>
    <w:basedOn w:val="a3"/>
    <w:next w:val="a3"/>
    <w:link w:val="af7"/>
    <w:uiPriority w:val="99"/>
    <w:unhideWhenUsed/>
    <w:qFormat/>
    <w:rPr>
      <w:b/>
      <w:bCs/>
    </w:rPr>
  </w:style>
  <w:style w:type="table" w:styleId="af8">
    <w:name w:val="Table Grid"/>
    <w:basedOn w:val="a1"/>
    <w:uiPriority w:val="5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endnote reference"/>
    <w:uiPriority w:val="99"/>
    <w:unhideWhenUsed/>
    <w:qFormat/>
    <w:rPr>
      <w:vertAlign w:val="superscript"/>
    </w:rPr>
  </w:style>
  <w:style w:type="character" w:styleId="afa">
    <w:name w:val="page number"/>
    <w:semiHidden/>
    <w:qFormat/>
  </w:style>
  <w:style w:type="character" w:styleId="afb">
    <w:name w:val="line number"/>
    <w:basedOn w:val="a0"/>
    <w:uiPriority w:val="99"/>
    <w:unhideWhenUsed/>
    <w:qFormat/>
  </w:style>
  <w:style w:type="character" w:styleId="afc">
    <w:name w:val="annotation reference"/>
    <w:uiPriority w:val="99"/>
    <w:unhideWhenUsed/>
    <w:qFormat/>
    <w:rPr>
      <w:sz w:val="21"/>
      <w:szCs w:val="21"/>
    </w:rPr>
  </w:style>
  <w:style w:type="character" w:styleId="afd">
    <w:name w:val="footnote reference"/>
    <w:uiPriority w:val="99"/>
    <w:unhideWhenUsed/>
    <w:qFormat/>
    <w:rPr>
      <w:vertAlign w:val="superscript"/>
    </w:rPr>
  </w:style>
  <w:style w:type="character" w:customStyle="1" w:styleId="20">
    <w:name w:val="标题 2 字符"/>
    <w:link w:val="2"/>
    <w:uiPriority w:val="9"/>
    <w:qFormat/>
    <w:rPr>
      <w:rFonts w:ascii="Cambria" w:eastAsia="宋体" w:hAnsi="Cambria" w:cs="Times New Roman"/>
      <w:b/>
      <w:bCs/>
      <w:kern w:val="2"/>
      <w:sz w:val="32"/>
      <w:szCs w:val="32"/>
    </w:rPr>
  </w:style>
  <w:style w:type="character" w:customStyle="1" w:styleId="a4">
    <w:name w:val="批注文字 字符"/>
    <w:link w:val="a3"/>
    <w:uiPriority w:val="99"/>
    <w:semiHidden/>
    <w:qFormat/>
    <w:rPr>
      <w:kern w:val="2"/>
      <w:sz w:val="21"/>
    </w:rPr>
  </w:style>
  <w:style w:type="character" w:customStyle="1" w:styleId="a7">
    <w:name w:val="正文文本缩进 字符"/>
    <w:link w:val="a6"/>
    <w:semiHidden/>
    <w:qFormat/>
    <w:rPr>
      <w:kern w:val="2"/>
      <w:sz w:val="21"/>
    </w:rPr>
  </w:style>
  <w:style w:type="character" w:customStyle="1" w:styleId="aa">
    <w:name w:val="日期 字符"/>
    <w:basedOn w:val="a0"/>
    <w:link w:val="a9"/>
    <w:uiPriority w:val="99"/>
    <w:semiHidden/>
    <w:qFormat/>
    <w:rPr>
      <w:kern w:val="2"/>
      <w:sz w:val="21"/>
    </w:rPr>
  </w:style>
  <w:style w:type="character" w:customStyle="1" w:styleId="ac">
    <w:name w:val="尾注文本 字符"/>
    <w:link w:val="ab"/>
    <w:uiPriority w:val="99"/>
    <w:semiHidden/>
    <w:qFormat/>
    <w:rPr>
      <w:kern w:val="2"/>
      <w:sz w:val="21"/>
    </w:rPr>
  </w:style>
  <w:style w:type="character" w:customStyle="1" w:styleId="ae">
    <w:name w:val="批注框文本 字符"/>
    <w:link w:val="ad"/>
    <w:uiPriority w:val="99"/>
    <w:semiHidden/>
    <w:qFormat/>
    <w:rPr>
      <w:kern w:val="2"/>
      <w:sz w:val="18"/>
      <w:szCs w:val="18"/>
    </w:rPr>
  </w:style>
  <w:style w:type="character" w:customStyle="1" w:styleId="af0">
    <w:name w:val="页脚 字符"/>
    <w:link w:val="af"/>
    <w:uiPriority w:val="99"/>
    <w:qFormat/>
    <w:rPr>
      <w:kern w:val="2"/>
      <w:sz w:val="18"/>
    </w:rPr>
  </w:style>
  <w:style w:type="character" w:customStyle="1" w:styleId="af2">
    <w:name w:val="页眉 字符"/>
    <w:link w:val="af1"/>
    <w:uiPriority w:val="99"/>
    <w:qFormat/>
    <w:rPr>
      <w:kern w:val="2"/>
      <w:sz w:val="18"/>
    </w:rPr>
  </w:style>
  <w:style w:type="character" w:customStyle="1" w:styleId="af4">
    <w:name w:val="脚注文本 字符"/>
    <w:link w:val="af3"/>
    <w:uiPriority w:val="99"/>
    <w:semiHidden/>
    <w:qFormat/>
    <w:rPr>
      <w:kern w:val="2"/>
      <w:sz w:val="18"/>
      <w:szCs w:val="18"/>
    </w:rPr>
  </w:style>
  <w:style w:type="character" w:customStyle="1" w:styleId="af7">
    <w:name w:val="批注主题 字符"/>
    <w:link w:val="af6"/>
    <w:uiPriority w:val="99"/>
    <w:semiHidden/>
    <w:qFormat/>
    <w:rPr>
      <w:b/>
      <w:bCs/>
      <w:kern w:val="2"/>
      <w:sz w:val="21"/>
    </w:rPr>
  </w:style>
  <w:style w:type="character" w:customStyle="1" w:styleId="fontstyle01">
    <w:name w:val="fontstyle01"/>
    <w:qFormat/>
    <w:rPr>
      <w:rFonts w:ascii="宋体" w:eastAsia="宋体" w:hAnsi="宋体" w:hint="eastAsia"/>
      <w:color w:val="000000"/>
      <w:sz w:val="22"/>
      <w:szCs w:val="22"/>
    </w:rPr>
  </w:style>
  <w:style w:type="character" w:customStyle="1" w:styleId="fontstyle11">
    <w:name w:val="fontstyle11"/>
    <w:qFormat/>
    <w:rPr>
      <w:rFonts w:ascii="Times New Roman" w:hAnsi="Times New Roman" w:cs="Times New Roman" w:hint="default"/>
      <w:color w:val="000000"/>
      <w:sz w:val="22"/>
      <w:szCs w:val="22"/>
    </w:rPr>
  </w:style>
  <w:style w:type="character" w:customStyle="1" w:styleId="fontstyle31">
    <w:name w:val="fontstyle31"/>
    <w:qFormat/>
    <w:rPr>
      <w:rFonts w:ascii="Times New Roman" w:hAnsi="Times New Roman" w:cs="Times New Roman" w:hint="default"/>
      <w:color w:val="000000"/>
      <w:sz w:val="22"/>
      <w:szCs w:val="22"/>
    </w:rPr>
  </w:style>
  <w:style w:type="character" w:customStyle="1" w:styleId="fontstyle21">
    <w:name w:val="fontstyle21"/>
    <w:qFormat/>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426</Words>
  <Characters>2432</Characters>
  <Application>Microsoft Office Word</Application>
  <DocSecurity>0</DocSecurity>
  <Lines>20</Lines>
  <Paragraphs>5</Paragraphs>
  <ScaleCrop>false</ScaleCrop>
  <Company>Microsoft</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陆维怡</dc:creator>
  <cp:lastModifiedBy>陈蕾</cp:lastModifiedBy>
  <cp:revision>9</cp:revision>
  <cp:lastPrinted>2002-05-28T03:24:00Z</cp:lastPrinted>
  <dcterms:created xsi:type="dcterms:W3CDTF">2023-07-24T02:33:00Z</dcterms:created>
  <dcterms:modified xsi:type="dcterms:W3CDTF">2023-08-04T07:24:00Z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16FE30F5E9B441989A938981A5CDD20E_13</vt:lpwstr>
  </property>
</Properties>
</file>