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7AFB0" w14:textId="462A2580" w:rsidR="001C3128" w:rsidRPr="003D1ACD" w:rsidRDefault="00F53AE0" w:rsidP="003D1ACD">
      <w:pPr>
        <w:pStyle w:val="A-"/>
        <w:adjustRightInd w:val="0"/>
        <w:spacing w:beforeLines="50" w:before="156" w:after="156" w:line="360" w:lineRule="auto"/>
        <w:jc w:val="center"/>
        <w:rPr>
          <w:b/>
          <w:sz w:val="28"/>
          <w:szCs w:val="28"/>
        </w:rPr>
      </w:pPr>
      <w:r w:rsidRPr="003D1ACD">
        <w:rPr>
          <w:b/>
          <w:sz w:val="28"/>
          <w:szCs w:val="28"/>
        </w:rPr>
        <w:t>5101 General Chapter on Infusion Glass Bottles</w:t>
      </w:r>
    </w:p>
    <w:p w14:paraId="63D0BECE" w14:textId="77777777" w:rsidR="001C3128" w:rsidRPr="007A74D8" w:rsidRDefault="00F53AE0" w:rsidP="003D1ACD">
      <w:pPr>
        <w:adjustRightInd w:val="0"/>
        <w:snapToGrid w:val="0"/>
        <w:spacing w:beforeLines="50" w:before="156" w:line="360" w:lineRule="auto"/>
        <w:jc w:val="left"/>
        <w:rPr>
          <w:b/>
          <w:bCs/>
        </w:rPr>
      </w:pPr>
      <w:r w:rsidRPr="007A74D8">
        <w:rPr>
          <w:b/>
          <w:bCs/>
        </w:rPr>
        <w:t>1 Scope</w:t>
      </w:r>
    </w:p>
    <w:p w14:paraId="54F9E632" w14:textId="77777777" w:rsidR="001C3128" w:rsidRPr="003D1ACD" w:rsidRDefault="00F53AE0" w:rsidP="003D1ACD">
      <w:pPr>
        <w:adjustRightInd w:val="0"/>
        <w:snapToGrid w:val="0"/>
        <w:spacing w:beforeLines="50" w:before="156" w:line="360" w:lineRule="auto"/>
        <w:jc w:val="left"/>
        <w:rPr>
          <w:bCs/>
        </w:rPr>
      </w:pPr>
      <w:r w:rsidRPr="003D1ACD">
        <w:rPr>
          <w:bCs/>
        </w:rPr>
        <w:t>This General Chapter specifies the classification and requirements for infusion glass bottles.</w:t>
      </w:r>
    </w:p>
    <w:p w14:paraId="63F7CB65" w14:textId="1DE8E18F" w:rsidR="00213799" w:rsidRPr="003D1ACD" w:rsidRDefault="00F53AE0" w:rsidP="003D1ACD">
      <w:pPr>
        <w:adjustRightInd w:val="0"/>
        <w:snapToGrid w:val="0"/>
        <w:spacing w:beforeLines="50" w:before="156" w:line="360" w:lineRule="auto"/>
        <w:jc w:val="left"/>
        <w:rPr>
          <w:bCs/>
        </w:rPr>
      </w:pPr>
      <w:r w:rsidRPr="003D1ACD">
        <w:rPr>
          <w:bCs/>
        </w:rPr>
        <w:t>This General Chapter is applicable to infusion glass bottles of large volume.</w:t>
      </w:r>
    </w:p>
    <w:p w14:paraId="1225A124" w14:textId="0DC89ECD" w:rsidR="001C3128" w:rsidRPr="007A74D8" w:rsidRDefault="00BB0FF8" w:rsidP="003D1ACD">
      <w:pPr>
        <w:adjustRightInd w:val="0"/>
        <w:snapToGrid w:val="0"/>
        <w:spacing w:beforeLines="50" w:before="156" w:line="360" w:lineRule="auto"/>
        <w:jc w:val="left"/>
        <w:rPr>
          <w:b/>
        </w:rPr>
      </w:pPr>
      <w:r w:rsidRPr="003D1ACD">
        <w:rPr>
          <w:b/>
        </w:rPr>
        <w:t>2</w:t>
      </w:r>
      <w:r w:rsidRPr="007A74D8">
        <w:rPr>
          <w:b/>
        </w:rPr>
        <w:t xml:space="preserve"> Classification</w:t>
      </w:r>
    </w:p>
    <w:p w14:paraId="4A25724C" w14:textId="2CE753B4" w:rsidR="001C3128" w:rsidRPr="007A74D8" w:rsidRDefault="00BA2EFF" w:rsidP="003D1ACD">
      <w:pPr>
        <w:adjustRightInd w:val="0"/>
        <w:snapToGrid w:val="0"/>
        <w:spacing w:beforeLines="50" w:before="156" w:line="360" w:lineRule="auto"/>
        <w:jc w:val="left"/>
        <w:rPr>
          <w:bCs/>
        </w:rPr>
      </w:pPr>
      <w:r w:rsidRPr="007A74D8">
        <w:rPr>
          <w:bCs/>
        </w:rPr>
        <w:t>I</w:t>
      </w:r>
      <w:r w:rsidR="00F53AE0" w:rsidRPr="007A74D8">
        <w:rPr>
          <w:bCs/>
        </w:rPr>
        <w:t xml:space="preserve">nfusion glass bottles can be classified </w:t>
      </w:r>
      <w:r w:rsidRPr="007A74D8">
        <w:rPr>
          <w:bCs/>
        </w:rPr>
        <w:t xml:space="preserve">in terms of glass material and glass </w:t>
      </w:r>
      <w:proofErr w:type="gramStart"/>
      <w:r w:rsidRPr="007A74D8">
        <w:rPr>
          <w:bCs/>
        </w:rPr>
        <w:t>color</w:t>
      </w:r>
      <w:r w:rsidRPr="007A74D8" w:rsidDel="00BA2EFF">
        <w:rPr>
          <w:bCs/>
        </w:rPr>
        <w:t xml:space="preserve"> </w:t>
      </w:r>
      <w:bookmarkStart w:id="0" w:name="_Hlk153970822"/>
      <w:r w:rsidR="00F53AE0" w:rsidRPr="007A74D8">
        <w:rPr>
          <w:bCs/>
        </w:rPr>
        <w:t>.</w:t>
      </w:r>
      <w:bookmarkEnd w:id="0"/>
      <w:proofErr w:type="gramEnd"/>
    </w:p>
    <w:p w14:paraId="17BBB86C" w14:textId="5CECB5B9" w:rsidR="00BA2EFF" w:rsidRPr="007A74D8" w:rsidRDefault="00BA2EFF" w:rsidP="003D1ACD">
      <w:pPr>
        <w:adjustRightInd w:val="0"/>
        <w:snapToGrid w:val="0"/>
        <w:spacing w:beforeLines="50" w:before="156" w:line="360" w:lineRule="auto"/>
        <w:jc w:val="left"/>
        <w:rPr>
          <w:bCs/>
        </w:rPr>
      </w:pPr>
      <w:r w:rsidRPr="007A74D8">
        <w:rPr>
          <w:rFonts w:hint="eastAsia"/>
          <w:bCs/>
        </w:rPr>
        <w:t>——</w:t>
      </w:r>
      <w:r w:rsidRPr="007A74D8">
        <w:rPr>
          <w:bCs/>
        </w:rPr>
        <w:t xml:space="preserve">In terms of glass material, </w:t>
      </w:r>
      <w:bookmarkStart w:id="1" w:name="_Hlk153971044"/>
      <w:r w:rsidR="00E43EE0" w:rsidRPr="003D1ACD">
        <w:rPr>
          <w:bCs/>
        </w:rPr>
        <w:t xml:space="preserve">it </w:t>
      </w:r>
      <w:r w:rsidRPr="007A74D8">
        <w:rPr>
          <w:bCs/>
        </w:rPr>
        <w:t xml:space="preserve">can be classified </w:t>
      </w:r>
      <w:r w:rsidR="009E55A6" w:rsidRPr="003D1ACD">
        <w:rPr>
          <w:bCs/>
        </w:rPr>
        <w:t>as</w:t>
      </w:r>
      <w:r w:rsidRPr="007A74D8">
        <w:rPr>
          <w:bCs/>
        </w:rPr>
        <w:t xml:space="preserve"> soda-lime-silica</w:t>
      </w:r>
      <w:bookmarkStart w:id="2" w:name="_Hlk153970946"/>
      <w:r w:rsidRPr="007A74D8">
        <w:rPr>
          <w:bCs/>
        </w:rPr>
        <w:t xml:space="preserve"> infusio</w:t>
      </w:r>
      <w:bookmarkStart w:id="3" w:name="_GoBack"/>
      <w:bookmarkEnd w:id="3"/>
      <w:r w:rsidRPr="007A74D8">
        <w:rPr>
          <w:bCs/>
        </w:rPr>
        <w:t>n glass bottles</w:t>
      </w:r>
      <w:bookmarkEnd w:id="2"/>
      <w:r w:rsidRPr="007A74D8">
        <w:rPr>
          <w:bCs/>
        </w:rPr>
        <w:t xml:space="preserve"> and borosilicate infusion glass bottles.</w:t>
      </w:r>
      <w:bookmarkEnd w:id="1"/>
      <w:r w:rsidRPr="007A74D8">
        <w:rPr>
          <w:bCs/>
        </w:rPr>
        <w:t xml:space="preserve">   </w:t>
      </w:r>
    </w:p>
    <w:p w14:paraId="3C4F71BC" w14:textId="69155341" w:rsidR="00213799" w:rsidRPr="007A74D8" w:rsidRDefault="00BA2EFF" w:rsidP="003D1ACD">
      <w:pPr>
        <w:adjustRightInd w:val="0"/>
        <w:snapToGrid w:val="0"/>
        <w:spacing w:beforeLines="50" w:before="156" w:line="360" w:lineRule="auto"/>
        <w:jc w:val="left"/>
        <w:rPr>
          <w:bCs/>
        </w:rPr>
      </w:pPr>
      <w:r w:rsidRPr="007A74D8">
        <w:rPr>
          <w:rFonts w:hint="eastAsia"/>
          <w:bCs/>
        </w:rPr>
        <w:t>——</w:t>
      </w:r>
      <w:r w:rsidRPr="007A74D8">
        <w:rPr>
          <w:bCs/>
        </w:rPr>
        <w:t xml:space="preserve">In terms of glass color, </w:t>
      </w:r>
      <w:r w:rsidR="00E43EE0" w:rsidRPr="003D1ACD">
        <w:rPr>
          <w:bCs/>
        </w:rPr>
        <w:t xml:space="preserve">it </w:t>
      </w:r>
      <w:r w:rsidRPr="007A74D8">
        <w:rPr>
          <w:bCs/>
        </w:rPr>
        <w:t xml:space="preserve">can be classified </w:t>
      </w:r>
      <w:r w:rsidR="009E55A6" w:rsidRPr="003D1ACD">
        <w:rPr>
          <w:bCs/>
        </w:rPr>
        <w:t>as</w:t>
      </w:r>
      <w:r w:rsidRPr="007A74D8">
        <w:rPr>
          <w:bCs/>
        </w:rPr>
        <w:t xml:space="preserve"> </w:t>
      </w:r>
      <w:r w:rsidR="00E43EE0" w:rsidRPr="003D1ACD">
        <w:rPr>
          <w:bCs/>
        </w:rPr>
        <w:t>colorless</w:t>
      </w:r>
      <w:r w:rsidRPr="007A74D8">
        <w:rPr>
          <w:bCs/>
        </w:rPr>
        <w:t xml:space="preserve"> infusion glass bottles and amber glass </w:t>
      </w:r>
      <w:r w:rsidR="00BD5635" w:rsidRPr="003D1ACD">
        <w:rPr>
          <w:bCs/>
        </w:rPr>
        <w:t xml:space="preserve">infusion </w:t>
      </w:r>
      <w:r w:rsidRPr="007A74D8">
        <w:rPr>
          <w:bCs/>
        </w:rPr>
        <w:t xml:space="preserve">bottles. </w:t>
      </w:r>
    </w:p>
    <w:p w14:paraId="07F17EA7" w14:textId="5D486027" w:rsidR="001C3128" w:rsidRPr="007A74D8" w:rsidRDefault="00BB0FF8" w:rsidP="003D1ACD">
      <w:pPr>
        <w:adjustRightInd w:val="0"/>
        <w:snapToGrid w:val="0"/>
        <w:spacing w:beforeLines="50" w:before="156" w:line="360" w:lineRule="auto"/>
        <w:jc w:val="left"/>
        <w:rPr>
          <w:b/>
          <w:bCs/>
        </w:rPr>
      </w:pPr>
      <w:r w:rsidRPr="003D1ACD">
        <w:rPr>
          <w:b/>
          <w:bCs/>
        </w:rPr>
        <w:t>3</w:t>
      </w:r>
      <w:r w:rsidRPr="007A74D8">
        <w:rPr>
          <w:b/>
          <w:bCs/>
        </w:rPr>
        <w:t xml:space="preserve"> Requirements</w:t>
      </w:r>
    </w:p>
    <w:p w14:paraId="5CBB80DA" w14:textId="52D1B44D" w:rsidR="00213799" w:rsidRPr="003D1ACD" w:rsidRDefault="00F53AE0" w:rsidP="003D1ACD">
      <w:pPr>
        <w:adjustRightInd w:val="0"/>
        <w:snapToGrid w:val="0"/>
        <w:spacing w:beforeLines="50" w:before="156" w:line="360" w:lineRule="auto"/>
        <w:jc w:val="left"/>
      </w:pPr>
      <w:r w:rsidRPr="003D1ACD">
        <w:t>The quality of infusion glass bottles shall comply with General Chapter on Glass Containers for Pharmaceutical Packaging (General Chapter 5100), and meet the following requirements.</w:t>
      </w:r>
    </w:p>
    <w:p w14:paraId="44B279EA" w14:textId="211457C3" w:rsidR="001C3128" w:rsidRPr="007A74D8" w:rsidRDefault="00BB0FF8" w:rsidP="003D1ACD">
      <w:pPr>
        <w:adjustRightInd w:val="0"/>
        <w:snapToGrid w:val="0"/>
        <w:spacing w:beforeLines="50" w:before="156" w:line="360" w:lineRule="auto"/>
        <w:jc w:val="left"/>
        <w:rPr>
          <w:b/>
          <w:bCs/>
          <w:szCs w:val="21"/>
        </w:rPr>
      </w:pPr>
      <w:r w:rsidRPr="003D1ACD">
        <w:rPr>
          <w:b/>
          <w:bCs/>
          <w:szCs w:val="21"/>
        </w:rPr>
        <w:t>3</w:t>
      </w:r>
      <w:r w:rsidRPr="007A74D8">
        <w:rPr>
          <w:b/>
          <w:bCs/>
          <w:szCs w:val="21"/>
        </w:rPr>
        <w:t xml:space="preserve">.1 </w:t>
      </w:r>
      <w:r w:rsidRPr="003D1ACD">
        <w:rPr>
          <w:b/>
          <w:bCs/>
          <w:szCs w:val="21"/>
        </w:rPr>
        <w:t>Appearance</w:t>
      </w:r>
    </w:p>
    <w:p w14:paraId="08D5A5C6" w14:textId="5D308D05" w:rsidR="00213799" w:rsidRPr="007A74D8" w:rsidRDefault="00F53AE0" w:rsidP="003D1ACD">
      <w:pPr>
        <w:adjustRightInd w:val="0"/>
        <w:snapToGrid w:val="0"/>
        <w:spacing w:beforeLines="50" w:before="156" w:line="360" w:lineRule="auto"/>
        <w:jc w:val="left"/>
        <w:rPr>
          <w:szCs w:val="21"/>
        </w:rPr>
      </w:pPr>
      <w:r w:rsidRPr="007A74D8">
        <w:rPr>
          <w:szCs w:val="21"/>
        </w:rPr>
        <w:t xml:space="preserve">It is used to ensure the </w:t>
      </w:r>
      <w:r w:rsidRPr="003D1ACD">
        <w:rPr>
          <w:szCs w:val="21"/>
        </w:rPr>
        <w:t>appearance</w:t>
      </w:r>
      <w:r w:rsidRPr="007A74D8">
        <w:rPr>
          <w:szCs w:val="21"/>
        </w:rPr>
        <w:t xml:space="preserve"> quality of infusion glass bottles. </w:t>
      </w:r>
      <w:r w:rsidR="00C2452F" w:rsidRPr="003D1ACD">
        <w:rPr>
          <w:szCs w:val="21"/>
        </w:rPr>
        <w:t>Carry out v</w:t>
      </w:r>
      <w:r w:rsidRPr="007A74D8">
        <w:rPr>
          <w:szCs w:val="21"/>
        </w:rPr>
        <w:t xml:space="preserve">isual inspection by naked eyes under natural and bright light. The </w:t>
      </w:r>
      <w:r w:rsidRPr="003D1ACD">
        <w:rPr>
          <w:szCs w:val="21"/>
        </w:rPr>
        <w:t>appearance</w:t>
      </w:r>
      <w:r w:rsidRPr="007A74D8">
        <w:rPr>
          <w:szCs w:val="21"/>
        </w:rPr>
        <w:t xml:space="preserve"> quality should meet the </w:t>
      </w:r>
      <w:r w:rsidR="00B64001" w:rsidRPr="003D1ACD">
        <w:rPr>
          <w:szCs w:val="21"/>
        </w:rPr>
        <w:t>enterprise specification</w:t>
      </w:r>
      <w:r w:rsidRPr="007A74D8">
        <w:rPr>
          <w:szCs w:val="21"/>
        </w:rPr>
        <w:t xml:space="preserve"> or quality agreements.</w:t>
      </w:r>
    </w:p>
    <w:p w14:paraId="3874C5A9" w14:textId="09D82B86" w:rsidR="001C3128" w:rsidRPr="003D1ACD" w:rsidRDefault="00BB0FF8" w:rsidP="003D1ACD">
      <w:pPr>
        <w:adjustRightInd w:val="0"/>
        <w:snapToGrid w:val="0"/>
        <w:spacing w:beforeLines="50" w:before="156" w:line="360" w:lineRule="auto"/>
        <w:jc w:val="left"/>
        <w:rPr>
          <w:b/>
          <w:bCs/>
          <w:szCs w:val="21"/>
        </w:rPr>
      </w:pPr>
      <w:r w:rsidRPr="003D1ACD">
        <w:rPr>
          <w:b/>
          <w:bCs/>
          <w:szCs w:val="21"/>
        </w:rPr>
        <w:t>3</w:t>
      </w:r>
      <w:r w:rsidRPr="007A74D8">
        <w:rPr>
          <w:b/>
          <w:bCs/>
          <w:szCs w:val="21"/>
        </w:rPr>
        <w:t>.2</w:t>
      </w:r>
      <w:r w:rsidRPr="007A74D8">
        <w:rPr>
          <w:b/>
          <w:bCs/>
          <w:szCs w:val="21"/>
        </w:rPr>
        <w:tab/>
      </w:r>
      <w:r w:rsidRPr="003D1ACD">
        <w:rPr>
          <w:b/>
          <w:bCs/>
          <w:szCs w:val="21"/>
        </w:rPr>
        <w:t>Thermal shock resistance</w:t>
      </w:r>
    </w:p>
    <w:p w14:paraId="714ABA0E" w14:textId="0EAB3050" w:rsidR="00213799" w:rsidRPr="007A74D8" w:rsidRDefault="00F53AE0" w:rsidP="003D1ACD">
      <w:pPr>
        <w:adjustRightInd w:val="0"/>
        <w:snapToGrid w:val="0"/>
        <w:spacing w:beforeLines="50" w:before="156" w:line="360" w:lineRule="auto"/>
        <w:jc w:val="left"/>
        <w:rPr>
          <w:szCs w:val="21"/>
        </w:rPr>
      </w:pPr>
      <w:r w:rsidRPr="007A74D8">
        <w:rPr>
          <w:szCs w:val="21"/>
        </w:rPr>
        <w:t xml:space="preserve">It is used </w:t>
      </w:r>
      <w:r w:rsidRPr="007A74D8">
        <w:rPr>
          <w:bCs/>
          <w:szCs w:val="21"/>
        </w:rPr>
        <w:t xml:space="preserve">to </w:t>
      </w:r>
      <w:r w:rsidR="009540D8" w:rsidRPr="003D1ACD">
        <w:rPr>
          <w:bCs/>
          <w:szCs w:val="21"/>
        </w:rPr>
        <w:t>control</w:t>
      </w:r>
      <w:r w:rsidRPr="007A74D8">
        <w:rPr>
          <w:bCs/>
          <w:szCs w:val="21"/>
        </w:rPr>
        <w:t xml:space="preserve"> th</w:t>
      </w:r>
      <w:r w:rsidRPr="007A74D8">
        <w:rPr>
          <w:szCs w:val="21"/>
        </w:rPr>
        <w:t xml:space="preserve">e thermal stability of infusion glass bottles </w:t>
      </w:r>
      <w:r w:rsidRPr="003D1ACD">
        <w:rPr>
          <w:szCs w:val="21"/>
        </w:rPr>
        <w:t xml:space="preserve">to prevent product breakage due to thermal shock in use. </w:t>
      </w:r>
      <w:r w:rsidRPr="007A74D8">
        <w:rPr>
          <w:szCs w:val="21"/>
        </w:rPr>
        <w:t xml:space="preserve">According to the </w:t>
      </w:r>
      <w:bookmarkStart w:id="4" w:name="_Hlk135726571"/>
      <w:r w:rsidR="006E2D9B" w:rsidRPr="003D1ACD">
        <w:rPr>
          <w:szCs w:val="21"/>
        </w:rPr>
        <w:t>Determination of Thermal Shock and Thermal Shock Endurance for Glass Containers</w:t>
      </w:r>
      <w:bookmarkEnd w:id="4"/>
      <w:r w:rsidRPr="007A74D8">
        <w:rPr>
          <w:szCs w:val="21"/>
        </w:rPr>
        <w:t xml:space="preserve"> (</w:t>
      </w:r>
      <w:r w:rsidR="006E2D9B" w:rsidRPr="003D1ACD">
        <w:rPr>
          <w:szCs w:val="21"/>
        </w:rPr>
        <w:t>G</w:t>
      </w:r>
      <w:r w:rsidRPr="007A74D8">
        <w:rPr>
          <w:szCs w:val="21"/>
        </w:rPr>
        <w:t xml:space="preserve">eneral </w:t>
      </w:r>
      <w:r w:rsidRPr="003D1ACD">
        <w:rPr>
          <w:szCs w:val="21"/>
        </w:rPr>
        <w:t>Chapter</w:t>
      </w:r>
      <w:r w:rsidRPr="007A74D8">
        <w:rPr>
          <w:szCs w:val="21"/>
        </w:rPr>
        <w:t xml:space="preserve"> 4019), soda-lime-silicate glass infusion bottles should not break </w:t>
      </w:r>
      <w:r w:rsidRPr="003D1ACD">
        <w:rPr>
          <w:szCs w:val="21"/>
        </w:rPr>
        <w:t>when undertaking</w:t>
      </w:r>
      <w:r w:rsidRPr="007A74D8">
        <w:rPr>
          <w:szCs w:val="21"/>
        </w:rPr>
        <w:t xml:space="preserve"> thermal shock test for temperature difference of 42</w:t>
      </w:r>
      <w:r w:rsidRPr="007A74D8">
        <w:rPr>
          <w:rFonts w:hint="eastAsia"/>
          <w:szCs w:val="21"/>
        </w:rPr>
        <w:t>℃</w:t>
      </w:r>
      <w:r w:rsidRPr="007A74D8">
        <w:rPr>
          <w:szCs w:val="21"/>
        </w:rPr>
        <w:t xml:space="preserve">; borosilicate glass infusion bottles should not break </w:t>
      </w:r>
      <w:r w:rsidRPr="003D1ACD">
        <w:rPr>
          <w:szCs w:val="21"/>
        </w:rPr>
        <w:t>when undertaking</w:t>
      </w:r>
      <w:r w:rsidRPr="007A74D8">
        <w:rPr>
          <w:szCs w:val="21"/>
        </w:rPr>
        <w:t xml:space="preserve"> thermal shock test </w:t>
      </w:r>
      <w:r w:rsidRPr="003D1ACD">
        <w:rPr>
          <w:szCs w:val="21"/>
        </w:rPr>
        <w:t xml:space="preserve">for temperature difference of </w:t>
      </w:r>
      <w:r w:rsidRPr="007A74D8">
        <w:rPr>
          <w:szCs w:val="21"/>
        </w:rPr>
        <w:t>60</w:t>
      </w:r>
      <w:r w:rsidRPr="007A74D8">
        <w:rPr>
          <w:rFonts w:hint="eastAsia"/>
          <w:szCs w:val="21"/>
        </w:rPr>
        <w:t>℃</w:t>
      </w:r>
      <w:r w:rsidRPr="007A74D8">
        <w:rPr>
          <w:szCs w:val="21"/>
        </w:rPr>
        <w:t>.</w:t>
      </w:r>
    </w:p>
    <w:p w14:paraId="58357913" w14:textId="29E98082" w:rsidR="001C3128" w:rsidRPr="003D1ACD" w:rsidRDefault="00BB0FF8" w:rsidP="003D1ACD">
      <w:pPr>
        <w:adjustRightInd w:val="0"/>
        <w:snapToGrid w:val="0"/>
        <w:spacing w:beforeLines="50" w:before="156" w:line="360" w:lineRule="auto"/>
        <w:jc w:val="left"/>
        <w:rPr>
          <w:b/>
          <w:bCs/>
          <w:szCs w:val="21"/>
        </w:rPr>
      </w:pPr>
      <w:r w:rsidRPr="003D1ACD">
        <w:rPr>
          <w:b/>
          <w:bCs/>
          <w:szCs w:val="21"/>
        </w:rPr>
        <w:t>3</w:t>
      </w:r>
      <w:r w:rsidRPr="007A74D8">
        <w:rPr>
          <w:b/>
          <w:bCs/>
          <w:szCs w:val="21"/>
        </w:rPr>
        <w:t>.3</w:t>
      </w:r>
      <w:r w:rsidRPr="007A74D8">
        <w:rPr>
          <w:b/>
          <w:bCs/>
          <w:szCs w:val="21"/>
        </w:rPr>
        <w:tab/>
      </w:r>
      <w:r w:rsidRPr="003D1ACD">
        <w:rPr>
          <w:b/>
          <w:bCs/>
          <w:szCs w:val="21"/>
        </w:rPr>
        <w:t>Internal pressure resistance</w:t>
      </w:r>
    </w:p>
    <w:p w14:paraId="4993DEEF" w14:textId="05B81B38" w:rsidR="001C3128" w:rsidRPr="003D1ACD" w:rsidRDefault="00F53AE0" w:rsidP="003D1ACD">
      <w:pPr>
        <w:adjustRightInd w:val="0"/>
        <w:snapToGrid w:val="0"/>
        <w:spacing w:beforeLines="50" w:before="156" w:line="360" w:lineRule="auto"/>
        <w:jc w:val="left"/>
        <w:rPr>
          <w:szCs w:val="21"/>
        </w:rPr>
      </w:pPr>
      <w:r w:rsidRPr="007A74D8">
        <w:rPr>
          <w:szCs w:val="21"/>
        </w:rPr>
        <w:t xml:space="preserve">It is used to </w:t>
      </w:r>
      <w:r w:rsidR="009540D8" w:rsidRPr="003D1ACD">
        <w:rPr>
          <w:szCs w:val="21"/>
        </w:rPr>
        <w:t>control</w:t>
      </w:r>
      <w:r w:rsidRPr="007A74D8">
        <w:rPr>
          <w:szCs w:val="21"/>
        </w:rPr>
        <w:t xml:space="preserve"> the internal pressure resistance of infusion glass bottles </w:t>
      </w:r>
      <w:r w:rsidRPr="003D1ACD">
        <w:rPr>
          <w:szCs w:val="21"/>
        </w:rPr>
        <w:t>to prevent the bottles from breakage due to the increase of internal pressure during production and use.</w:t>
      </w:r>
      <w:r w:rsidR="00314674" w:rsidRPr="003D1ACD">
        <w:rPr>
          <w:szCs w:val="21"/>
        </w:rPr>
        <w:t xml:space="preserve"> </w:t>
      </w:r>
      <w:r w:rsidRPr="007A74D8">
        <w:rPr>
          <w:szCs w:val="21"/>
        </w:rPr>
        <w:t xml:space="preserve">According to the </w:t>
      </w:r>
      <w:bookmarkStart w:id="5" w:name="_Hlk135726559"/>
      <w:r w:rsidR="006E2D9B" w:rsidRPr="003D1ACD">
        <w:rPr>
          <w:szCs w:val="21"/>
        </w:rPr>
        <w:t>Determination of Internal Pressure Resistance for Glass Containers</w:t>
      </w:r>
      <w:bookmarkEnd w:id="5"/>
      <w:r w:rsidRPr="007A74D8">
        <w:rPr>
          <w:szCs w:val="21"/>
        </w:rPr>
        <w:t xml:space="preserve"> (</w:t>
      </w:r>
      <w:r w:rsidR="009E55A6" w:rsidRPr="003D1ACD">
        <w:rPr>
          <w:szCs w:val="21"/>
        </w:rPr>
        <w:t>G</w:t>
      </w:r>
      <w:r w:rsidRPr="007A74D8">
        <w:rPr>
          <w:szCs w:val="21"/>
        </w:rPr>
        <w:t xml:space="preserve">eneral </w:t>
      </w:r>
      <w:r w:rsidR="009E55A6" w:rsidRPr="003D1ACD">
        <w:rPr>
          <w:szCs w:val="21"/>
        </w:rPr>
        <w:t>C</w:t>
      </w:r>
      <w:r w:rsidRPr="007A74D8">
        <w:rPr>
          <w:szCs w:val="21"/>
        </w:rPr>
        <w:t>hapter 4017), i</w:t>
      </w:r>
      <w:r w:rsidRPr="003D1ACD">
        <w:rPr>
          <w:szCs w:val="21"/>
        </w:rPr>
        <w:t>t shall not break after 0.6 MPa internal pressure test.</w:t>
      </w:r>
    </w:p>
    <w:p w14:paraId="478815FF" w14:textId="0E36BC3D" w:rsidR="001C3128" w:rsidRPr="007A74D8" w:rsidRDefault="00BB0FF8" w:rsidP="003D1ACD">
      <w:pPr>
        <w:adjustRightInd w:val="0"/>
        <w:snapToGrid w:val="0"/>
        <w:spacing w:beforeLines="50" w:before="156" w:line="360" w:lineRule="auto"/>
        <w:jc w:val="left"/>
        <w:rPr>
          <w:b/>
          <w:bCs/>
          <w:szCs w:val="21"/>
        </w:rPr>
      </w:pPr>
      <w:r w:rsidRPr="003D1ACD">
        <w:rPr>
          <w:b/>
          <w:bCs/>
          <w:szCs w:val="21"/>
        </w:rPr>
        <w:t>3</w:t>
      </w:r>
      <w:r w:rsidRPr="007A74D8">
        <w:rPr>
          <w:b/>
          <w:bCs/>
          <w:szCs w:val="21"/>
        </w:rPr>
        <w:t>.4</w:t>
      </w:r>
      <w:r w:rsidRPr="007A74D8">
        <w:rPr>
          <w:b/>
          <w:bCs/>
          <w:szCs w:val="21"/>
        </w:rPr>
        <w:tab/>
        <w:t>Internal stress</w:t>
      </w:r>
    </w:p>
    <w:p w14:paraId="35F378EF" w14:textId="4F9F0852" w:rsidR="00213799" w:rsidRPr="003D1ACD" w:rsidRDefault="00F53AE0" w:rsidP="003D1ACD">
      <w:pPr>
        <w:adjustRightInd w:val="0"/>
        <w:snapToGrid w:val="0"/>
        <w:spacing w:beforeLines="50" w:before="156" w:line="360" w:lineRule="auto"/>
        <w:jc w:val="left"/>
        <w:rPr>
          <w:szCs w:val="21"/>
        </w:rPr>
      </w:pPr>
      <w:r w:rsidRPr="003D1ACD">
        <w:rPr>
          <w:szCs w:val="21"/>
        </w:rPr>
        <w:lastRenderedPageBreak/>
        <w:t xml:space="preserve">It is used to control the residual internal stress of infusion glass bottles after annealing and reduce the influence of internal stress on the mechanical strength of the product. </w:t>
      </w:r>
      <w:r w:rsidRPr="007A74D8">
        <w:rPr>
          <w:szCs w:val="21"/>
        </w:rPr>
        <w:t>A</w:t>
      </w:r>
      <w:r w:rsidRPr="003D1ACD">
        <w:rPr>
          <w:szCs w:val="21"/>
        </w:rPr>
        <w:t xml:space="preserve">ccording to </w:t>
      </w:r>
      <w:r w:rsidR="006E2D9B" w:rsidRPr="003D1ACD">
        <w:rPr>
          <w:szCs w:val="21"/>
        </w:rPr>
        <w:t>Determination of Internal Stress for Glass Containers</w:t>
      </w:r>
      <w:r w:rsidRPr="003D1ACD">
        <w:rPr>
          <w:szCs w:val="21"/>
        </w:rPr>
        <w:t xml:space="preserve"> (General Chapter 4003). The maximum optical path difference caused by permanent stress shall not exceed 40 nm/mm </w:t>
      </w:r>
      <w:r w:rsidRPr="007A74D8">
        <w:rPr>
          <w:szCs w:val="21"/>
        </w:rPr>
        <w:t>after annealing process.</w:t>
      </w:r>
    </w:p>
    <w:p w14:paraId="3149E4FC" w14:textId="77777777" w:rsidR="001C3128" w:rsidRPr="007A74D8" w:rsidRDefault="00F53AE0">
      <w:pPr>
        <w:pStyle w:val="a5"/>
        <w:suppressLineNumbers/>
        <w:adjustRightInd w:val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7A74D8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9A033" wp14:editId="450382B8">
                <wp:simplePos x="0" y="0"/>
                <wp:positionH relativeFrom="column">
                  <wp:posOffset>51435</wp:posOffset>
                </wp:positionH>
                <wp:positionV relativeFrom="paragraph">
                  <wp:posOffset>86995</wp:posOffset>
                </wp:positionV>
                <wp:extent cx="50577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EC0616F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6.85pt" to="402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"/>
            </w:pict>
          </mc:Fallback>
        </mc:AlternateContent>
      </w:r>
    </w:p>
    <w:p w14:paraId="7AE27474" w14:textId="77777777" w:rsidR="001C3128" w:rsidRPr="007A74D8" w:rsidRDefault="00F53AE0">
      <w:pPr>
        <w:pStyle w:val="a5"/>
        <w:suppressLineNumbers/>
        <w:adjustRightInd w:val="0"/>
        <w:contextualSpacing/>
        <w:jc w:val="left"/>
        <w:rPr>
          <w:rFonts w:ascii="Times New Roman" w:hAnsi="Times New Roman" w:cs="Times New Roman"/>
          <w:sz w:val="21"/>
          <w:szCs w:val="21"/>
        </w:rPr>
      </w:pPr>
      <w:r w:rsidRPr="007A74D8">
        <w:rPr>
          <w:rFonts w:ascii="Times New Roman" w:hAnsi="Times New Roman" w:cs="Times New Roman" w:hint="eastAsia"/>
          <w:sz w:val="21"/>
          <w:szCs w:val="21"/>
        </w:rPr>
        <w:t>起草单位：中国医药包装协会</w:t>
      </w:r>
      <w:r w:rsidRPr="007A74D8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7A74D8">
        <w:rPr>
          <w:rFonts w:ascii="Times New Roman" w:hAnsi="Times New Roman" w:cs="Times New Roman" w:hint="eastAsia"/>
          <w:sz w:val="21"/>
          <w:szCs w:val="21"/>
        </w:rPr>
        <w:t>联系电话：</w:t>
      </w:r>
      <w:r w:rsidRPr="007A74D8">
        <w:rPr>
          <w:rFonts w:ascii="Times New Roman" w:hAnsi="Times New Roman" w:cs="Times New Roman"/>
          <w:sz w:val="21"/>
          <w:szCs w:val="21"/>
        </w:rPr>
        <w:t xml:space="preserve">  010-62267215</w:t>
      </w:r>
    </w:p>
    <w:p w14:paraId="5C9A8F55" w14:textId="77777777" w:rsidR="001C3128" w:rsidRPr="007A74D8" w:rsidRDefault="00F53AE0">
      <w:pPr>
        <w:pStyle w:val="a5"/>
        <w:suppressLineNumbers/>
        <w:adjustRightInd w:val="0"/>
        <w:contextualSpacing/>
        <w:jc w:val="left"/>
        <w:rPr>
          <w:rFonts w:ascii="Times New Roman" w:hAnsi="Times New Roman" w:cs="Times New Roman"/>
          <w:sz w:val="21"/>
          <w:szCs w:val="21"/>
        </w:rPr>
      </w:pPr>
      <w:r w:rsidRPr="007A74D8">
        <w:rPr>
          <w:rFonts w:ascii="Times New Roman" w:hAnsi="Times New Roman" w:cs="Times New Roman" w:hint="eastAsia"/>
          <w:sz w:val="21"/>
          <w:szCs w:val="21"/>
        </w:rPr>
        <w:t>参与单位：中国食品药品检定研究院、浙江省药品化妆品审评中心、山东省医疗器械和药品包装检验研究院、天津市药品检验研究院、国家食品药品监督管理局药品包装材料科研检验中心、山西省检验检测中心、江苏省医疗器械检验所、江苏省药品监督管理局审核查验中心、苏州工业园区汇毓医药包装研究院、山东省药用玻璃股份有限公司、双峰格雷斯海姆医药玻璃（丹阳）有限公司、山东力诺特种玻璃股份有限公司、康宁药用玻璃有限公司、重庆正川医药包装材料股份有限公司、宁波正力药品包装有限公司、成都平原尼普</w:t>
      </w:r>
      <w:proofErr w:type="gramStart"/>
      <w:r w:rsidRPr="007A74D8">
        <w:rPr>
          <w:rFonts w:ascii="Times New Roman" w:hAnsi="Times New Roman" w:cs="Times New Roman" w:hint="eastAsia"/>
          <w:sz w:val="21"/>
          <w:szCs w:val="21"/>
        </w:rPr>
        <w:t>洛</w:t>
      </w:r>
      <w:proofErr w:type="gramEnd"/>
      <w:r w:rsidRPr="007A74D8">
        <w:rPr>
          <w:rFonts w:ascii="Times New Roman" w:hAnsi="Times New Roman" w:cs="Times New Roman" w:hint="eastAsia"/>
          <w:sz w:val="21"/>
          <w:szCs w:val="21"/>
        </w:rPr>
        <w:t>药业包装有限公司、肖特药品包装（浙江）有限公司、沧州四星玻璃股份有限公司、肖特</w:t>
      </w:r>
      <w:proofErr w:type="gramStart"/>
      <w:r w:rsidRPr="007A74D8">
        <w:rPr>
          <w:rFonts w:ascii="Times New Roman" w:hAnsi="Times New Roman" w:cs="Times New Roman" w:hint="eastAsia"/>
          <w:sz w:val="21"/>
          <w:szCs w:val="21"/>
        </w:rPr>
        <w:t>玻</w:t>
      </w:r>
      <w:proofErr w:type="gramEnd"/>
      <w:r w:rsidRPr="007A74D8">
        <w:rPr>
          <w:rFonts w:ascii="Times New Roman" w:hAnsi="Times New Roman" w:cs="Times New Roman" w:hint="eastAsia"/>
          <w:sz w:val="21"/>
          <w:szCs w:val="21"/>
        </w:rPr>
        <w:t>管（浙江）有限公司、欧璧医药包装科技（中国）有限公司、湛江圣华玻璃容器有限公司、尼普洛医药包装容器（上海）有限公司、山东威高普瑞医药包装有限公司</w:t>
      </w:r>
    </w:p>
    <w:sectPr w:rsidR="001C3128" w:rsidRPr="007A74D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CA899" w14:textId="77777777" w:rsidR="00B70323" w:rsidRDefault="00B70323">
      <w:r>
        <w:separator/>
      </w:r>
    </w:p>
  </w:endnote>
  <w:endnote w:type="continuationSeparator" w:id="0">
    <w:p w14:paraId="700DE930" w14:textId="77777777" w:rsidR="00B70323" w:rsidRDefault="00B7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178552"/>
    </w:sdtPr>
    <w:sdtEndPr/>
    <w:sdtContent>
      <w:sdt>
        <w:sdtPr>
          <w:id w:val="1728636285"/>
        </w:sdtPr>
        <w:sdtEndPr/>
        <w:sdtContent>
          <w:p w14:paraId="57616241" w14:textId="5C667514" w:rsidR="001C3128" w:rsidRDefault="00F53AE0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4C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4C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03320D" w14:textId="77777777" w:rsidR="001C3128" w:rsidRDefault="001C31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8A71B" w14:textId="77777777" w:rsidR="00B70323" w:rsidRDefault="00B70323">
      <w:r>
        <w:separator/>
      </w:r>
    </w:p>
  </w:footnote>
  <w:footnote w:type="continuationSeparator" w:id="0">
    <w:p w14:paraId="18FCA2BF" w14:textId="77777777" w:rsidR="00B70323" w:rsidRDefault="00B7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585F2" w14:textId="77777777" w:rsidR="001C3128" w:rsidRDefault="00B70323">
    <w:pPr>
      <w:pStyle w:val="aa"/>
    </w:pPr>
    <w:r>
      <w:pict w14:anchorId="699446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69606" o:spid="_x0000_s2050" type="#_x0000_t136" style="position:absolute;left:0;text-align:left;margin-left:0;margin-top:0;width:487.9pt;height:97.55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C6C49" w14:textId="57DB38CD" w:rsidR="001C3128" w:rsidRDefault="00B70323">
    <w:pPr>
      <w:pStyle w:val="aa"/>
    </w:pPr>
    <w:r>
      <w:pict w14:anchorId="78682F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05" o:spid="_x0000_s2052" type="#_x0000_t136" style="position:absolute;left:0;text-align:left;margin-left:0;margin-top:0;width:425.65pt;height:161.6pt;rotation:-45;z-index:-251654144;mso-position-horizontal:center;mso-position-horizontal-relative:margin;mso-position-vertical:center;mso-position-vertical-relative:margin;mso-width-relative:page;mso-height-relative:page" fillcolor="silver" stroked="f">
          <v:fill opacity="24903f"/>
          <v:textpath style="font-family:&quot;新宋体&quot;" trim="t" fitpath="t" string="公示稿"/>
          <o:lock v:ext="edit" aspectratio="t"/>
          <w10:wrap anchorx="margin" anchory="margin"/>
        </v:shape>
      </w:pict>
    </w:r>
    <w:r w:rsidR="00F53AE0">
      <w:t xml:space="preserve">                                                                                 </w:t>
    </w:r>
    <w:r w:rsidR="00F53AE0">
      <w:rPr>
        <w:rFonts w:hint="eastAsia"/>
      </w:rPr>
      <w:t>2</w:t>
    </w:r>
    <w:r w:rsidR="00F53AE0">
      <w:t>02</w:t>
    </w:r>
    <w:r w:rsidR="00E54CD9">
      <w:t>4</w:t>
    </w:r>
    <w:r w:rsidR="00F53AE0">
      <w:rPr>
        <w:rFonts w:hint="eastAsia"/>
      </w:rPr>
      <w:t>年</w:t>
    </w:r>
    <w:r w:rsidR="00F53AE0">
      <w:t>2</w:t>
    </w:r>
    <w:r w:rsidR="00F53AE0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85415" w14:textId="77777777" w:rsidR="001C3128" w:rsidRDefault="00B70323">
    <w:pPr>
      <w:pStyle w:val="aa"/>
    </w:pPr>
    <w:r>
      <w:pict w14:anchorId="4FF97E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69605" o:spid="_x0000_s2049" type="#_x0000_t136" style="position:absolute;left:0;text-align:left;margin-left:0;margin-top:0;width:487.9pt;height:97.5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ZTMwMmNjYTQxNWFmYTFkNGFjOTg3NWFiN2FjNTcifQ=="/>
  </w:docVars>
  <w:rsids>
    <w:rsidRoot w:val="001F7152"/>
    <w:rsid w:val="00005911"/>
    <w:rsid w:val="00007D4E"/>
    <w:rsid w:val="00014614"/>
    <w:rsid w:val="00016FDB"/>
    <w:rsid w:val="00021602"/>
    <w:rsid w:val="000262F0"/>
    <w:rsid w:val="0002645E"/>
    <w:rsid w:val="000456FC"/>
    <w:rsid w:val="00046C9D"/>
    <w:rsid w:val="000734C6"/>
    <w:rsid w:val="00075307"/>
    <w:rsid w:val="0008002E"/>
    <w:rsid w:val="0008306C"/>
    <w:rsid w:val="00094A4B"/>
    <w:rsid w:val="000954C9"/>
    <w:rsid w:val="00097810"/>
    <w:rsid w:val="000A4ADA"/>
    <w:rsid w:val="000A6659"/>
    <w:rsid w:val="000A77E9"/>
    <w:rsid w:val="000C6065"/>
    <w:rsid w:val="000D263C"/>
    <w:rsid w:val="000E04A8"/>
    <w:rsid w:val="000E7011"/>
    <w:rsid w:val="000F6E64"/>
    <w:rsid w:val="000F7BAF"/>
    <w:rsid w:val="001166C2"/>
    <w:rsid w:val="00137848"/>
    <w:rsid w:val="00143C5A"/>
    <w:rsid w:val="0019164F"/>
    <w:rsid w:val="001A45BC"/>
    <w:rsid w:val="001B17BD"/>
    <w:rsid w:val="001C3128"/>
    <w:rsid w:val="001C75BA"/>
    <w:rsid w:val="001E3E75"/>
    <w:rsid w:val="001F17A7"/>
    <w:rsid w:val="001F7152"/>
    <w:rsid w:val="00200542"/>
    <w:rsid w:val="00213799"/>
    <w:rsid w:val="002265CA"/>
    <w:rsid w:val="00226889"/>
    <w:rsid w:val="0023449C"/>
    <w:rsid w:val="00252B48"/>
    <w:rsid w:val="00253027"/>
    <w:rsid w:val="00267AEA"/>
    <w:rsid w:val="00277507"/>
    <w:rsid w:val="0029522A"/>
    <w:rsid w:val="00295310"/>
    <w:rsid w:val="002A0464"/>
    <w:rsid w:val="002B5613"/>
    <w:rsid w:val="002C113A"/>
    <w:rsid w:val="002C33E2"/>
    <w:rsid w:val="002C4CD0"/>
    <w:rsid w:val="002E1381"/>
    <w:rsid w:val="002E2B0E"/>
    <w:rsid w:val="003020BC"/>
    <w:rsid w:val="00311A6E"/>
    <w:rsid w:val="00314674"/>
    <w:rsid w:val="00317FE3"/>
    <w:rsid w:val="00341E4D"/>
    <w:rsid w:val="0039414E"/>
    <w:rsid w:val="003A137F"/>
    <w:rsid w:val="003A1AEA"/>
    <w:rsid w:val="003A3125"/>
    <w:rsid w:val="003A4634"/>
    <w:rsid w:val="003C21DC"/>
    <w:rsid w:val="003D1ACD"/>
    <w:rsid w:val="003D55AE"/>
    <w:rsid w:val="003D5F05"/>
    <w:rsid w:val="003E2E00"/>
    <w:rsid w:val="003F439E"/>
    <w:rsid w:val="00407CA5"/>
    <w:rsid w:val="00427560"/>
    <w:rsid w:val="00435C82"/>
    <w:rsid w:val="00441230"/>
    <w:rsid w:val="004654B9"/>
    <w:rsid w:val="00466BFF"/>
    <w:rsid w:val="00477F77"/>
    <w:rsid w:val="0049254F"/>
    <w:rsid w:val="00494780"/>
    <w:rsid w:val="00494FC6"/>
    <w:rsid w:val="004A2053"/>
    <w:rsid w:val="004A37E0"/>
    <w:rsid w:val="004B042E"/>
    <w:rsid w:val="004B6AF5"/>
    <w:rsid w:val="004E7A42"/>
    <w:rsid w:val="004F2591"/>
    <w:rsid w:val="004F6932"/>
    <w:rsid w:val="00507946"/>
    <w:rsid w:val="005154AA"/>
    <w:rsid w:val="00516C60"/>
    <w:rsid w:val="00524A9E"/>
    <w:rsid w:val="00525186"/>
    <w:rsid w:val="005277FE"/>
    <w:rsid w:val="005305D8"/>
    <w:rsid w:val="00532111"/>
    <w:rsid w:val="00543B12"/>
    <w:rsid w:val="00545CA8"/>
    <w:rsid w:val="0054674D"/>
    <w:rsid w:val="00554348"/>
    <w:rsid w:val="005554BC"/>
    <w:rsid w:val="005654CD"/>
    <w:rsid w:val="005662B8"/>
    <w:rsid w:val="00577548"/>
    <w:rsid w:val="00580AA3"/>
    <w:rsid w:val="005B0EA5"/>
    <w:rsid w:val="005B17A9"/>
    <w:rsid w:val="005D64D7"/>
    <w:rsid w:val="006067F9"/>
    <w:rsid w:val="0061423D"/>
    <w:rsid w:val="00626679"/>
    <w:rsid w:val="00627DD2"/>
    <w:rsid w:val="006364D0"/>
    <w:rsid w:val="0068266E"/>
    <w:rsid w:val="006A2C64"/>
    <w:rsid w:val="006A42AD"/>
    <w:rsid w:val="006B6D2C"/>
    <w:rsid w:val="006B6E3F"/>
    <w:rsid w:val="006B7507"/>
    <w:rsid w:val="006D0D3D"/>
    <w:rsid w:val="006D6347"/>
    <w:rsid w:val="006E2D9B"/>
    <w:rsid w:val="006E434A"/>
    <w:rsid w:val="00702B3B"/>
    <w:rsid w:val="00707387"/>
    <w:rsid w:val="00710134"/>
    <w:rsid w:val="007115FE"/>
    <w:rsid w:val="00720E62"/>
    <w:rsid w:val="0072162A"/>
    <w:rsid w:val="00723EEA"/>
    <w:rsid w:val="007246A4"/>
    <w:rsid w:val="00730240"/>
    <w:rsid w:val="007643AA"/>
    <w:rsid w:val="00766225"/>
    <w:rsid w:val="007705F7"/>
    <w:rsid w:val="00777F03"/>
    <w:rsid w:val="00780163"/>
    <w:rsid w:val="0078086A"/>
    <w:rsid w:val="00786F9E"/>
    <w:rsid w:val="00791141"/>
    <w:rsid w:val="0079779F"/>
    <w:rsid w:val="007A74D8"/>
    <w:rsid w:val="007C11B4"/>
    <w:rsid w:val="007C75D1"/>
    <w:rsid w:val="007F253A"/>
    <w:rsid w:val="007F3D70"/>
    <w:rsid w:val="00813A75"/>
    <w:rsid w:val="0081734B"/>
    <w:rsid w:val="008400D3"/>
    <w:rsid w:val="00845529"/>
    <w:rsid w:val="00845E4E"/>
    <w:rsid w:val="00855587"/>
    <w:rsid w:val="00856236"/>
    <w:rsid w:val="008608ED"/>
    <w:rsid w:val="0087088E"/>
    <w:rsid w:val="00874906"/>
    <w:rsid w:val="00875BEB"/>
    <w:rsid w:val="00895EFF"/>
    <w:rsid w:val="008A41C2"/>
    <w:rsid w:val="008A629D"/>
    <w:rsid w:val="008A7365"/>
    <w:rsid w:val="008B0FE6"/>
    <w:rsid w:val="008B3400"/>
    <w:rsid w:val="008C3F27"/>
    <w:rsid w:val="008C5505"/>
    <w:rsid w:val="008C685A"/>
    <w:rsid w:val="008E247D"/>
    <w:rsid w:val="008E5CFF"/>
    <w:rsid w:val="0090380C"/>
    <w:rsid w:val="00904AAC"/>
    <w:rsid w:val="0093567E"/>
    <w:rsid w:val="00935721"/>
    <w:rsid w:val="00936E6B"/>
    <w:rsid w:val="00941621"/>
    <w:rsid w:val="00943201"/>
    <w:rsid w:val="0094438E"/>
    <w:rsid w:val="0095085F"/>
    <w:rsid w:val="009540D8"/>
    <w:rsid w:val="00960170"/>
    <w:rsid w:val="00992DAA"/>
    <w:rsid w:val="0099644E"/>
    <w:rsid w:val="009B337A"/>
    <w:rsid w:val="009B780E"/>
    <w:rsid w:val="009D1EA8"/>
    <w:rsid w:val="009E55A6"/>
    <w:rsid w:val="009F1EC0"/>
    <w:rsid w:val="00A0175D"/>
    <w:rsid w:val="00A0586E"/>
    <w:rsid w:val="00A075A3"/>
    <w:rsid w:val="00A241D8"/>
    <w:rsid w:val="00A25866"/>
    <w:rsid w:val="00A264D1"/>
    <w:rsid w:val="00A3047F"/>
    <w:rsid w:val="00A40BE5"/>
    <w:rsid w:val="00A64536"/>
    <w:rsid w:val="00A65251"/>
    <w:rsid w:val="00A65A01"/>
    <w:rsid w:val="00A75225"/>
    <w:rsid w:val="00A76711"/>
    <w:rsid w:val="00A81E8A"/>
    <w:rsid w:val="00A84E30"/>
    <w:rsid w:val="00AA36BE"/>
    <w:rsid w:val="00AA5152"/>
    <w:rsid w:val="00AA7C04"/>
    <w:rsid w:val="00AB4B40"/>
    <w:rsid w:val="00AC245C"/>
    <w:rsid w:val="00AC25A9"/>
    <w:rsid w:val="00AC57AF"/>
    <w:rsid w:val="00AD702A"/>
    <w:rsid w:val="00B1252B"/>
    <w:rsid w:val="00B12F6D"/>
    <w:rsid w:val="00B2191D"/>
    <w:rsid w:val="00B21E6D"/>
    <w:rsid w:val="00B26E56"/>
    <w:rsid w:val="00B3296F"/>
    <w:rsid w:val="00B40ECE"/>
    <w:rsid w:val="00B638BC"/>
    <w:rsid w:val="00B64001"/>
    <w:rsid w:val="00B70323"/>
    <w:rsid w:val="00B721DB"/>
    <w:rsid w:val="00B72CBE"/>
    <w:rsid w:val="00B81A21"/>
    <w:rsid w:val="00B94613"/>
    <w:rsid w:val="00BA15E1"/>
    <w:rsid w:val="00BA2EFF"/>
    <w:rsid w:val="00BA4789"/>
    <w:rsid w:val="00BB0FF8"/>
    <w:rsid w:val="00BB6D5B"/>
    <w:rsid w:val="00BD5635"/>
    <w:rsid w:val="00BD5FAF"/>
    <w:rsid w:val="00BF7D91"/>
    <w:rsid w:val="00C00199"/>
    <w:rsid w:val="00C2452F"/>
    <w:rsid w:val="00C40511"/>
    <w:rsid w:val="00C52FD4"/>
    <w:rsid w:val="00C57004"/>
    <w:rsid w:val="00C70F56"/>
    <w:rsid w:val="00C72D83"/>
    <w:rsid w:val="00C72EF9"/>
    <w:rsid w:val="00C772E8"/>
    <w:rsid w:val="00C90E54"/>
    <w:rsid w:val="00CA2FA3"/>
    <w:rsid w:val="00CC5BCB"/>
    <w:rsid w:val="00CC68E7"/>
    <w:rsid w:val="00CD74DD"/>
    <w:rsid w:val="00CE1095"/>
    <w:rsid w:val="00CE3A1F"/>
    <w:rsid w:val="00CF2F9B"/>
    <w:rsid w:val="00CF3E03"/>
    <w:rsid w:val="00D06FD4"/>
    <w:rsid w:val="00D17F7F"/>
    <w:rsid w:val="00D20BC4"/>
    <w:rsid w:val="00D2516E"/>
    <w:rsid w:val="00D4004A"/>
    <w:rsid w:val="00D41F8A"/>
    <w:rsid w:val="00D42B54"/>
    <w:rsid w:val="00D61871"/>
    <w:rsid w:val="00D8120B"/>
    <w:rsid w:val="00D86553"/>
    <w:rsid w:val="00DA75C6"/>
    <w:rsid w:val="00DB455E"/>
    <w:rsid w:val="00DC4DE3"/>
    <w:rsid w:val="00DE5ECF"/>
    <w:rsid w:val="00E134C9"/>
    <w:rsid w:val="00E1483D"/>
    <w:rsid w:val="00E2116B"/>
    <w:rsid w:val="00E21CF4"/>
    <w:rsid w:val="00E23BA7"/>
    <w:rsid w:val="00E2741D"/>
    <w:rsid w:val="00E43EE0"/>
    <w:rsid w:val="00E54CD9"/>
    <w:rsid w:val="00E619DC"/>
    <w:rsid w:val="00E62CD0"/>
    <w:rsid w:val="00E829F1"/>
    <w:rsid w:val="00E83ECC"/>
    <w:rsid w:val="00E92F6C"/>
    <w:rsid w:val="00EA0D04"/>
    <w:rsid w:val="00EA4C80"/>
    <w:rsid w:val="00EE19BD"/>
    <w:rsid w:val="00EE38AF"/>
    <w:rsid w:val="00F23B00"/>
    <w:rsid w:val="00F2769F"/>
    <w:rsid w:val="00F40ABF"/>
    <w:rsid w:val="00F43FB7"/>
    <w:rsid w:val="00F471DB"/>
    <w:rsid w:val="00F53AE0"/>
    <w:rsid w:val="00F82B2A"/>
    <w:rsid w:val="00F934D9"/>
    <w:rsid w:val="00F9673A"/>
    <w:rsid w:val="00FA7A22"/>
    <w:rsid w:val="00FE09C8"/>
    <w:rsid w:val="00FE36A2"/>
    <w:rsid w:val="08C4003E"/>
    <w:rsid w:val="0D400130"/>
    <w:rsid w:val="0D6C1F44"/>
    <w:rsid w:val="1C4D7179"/>
    <w:rsid w:val="1E8960E7"/>
    <w:rsid w:val="2F260631"/>
    <w:rsid w:val="39E91F8F"/>
    <w:rsid w:val="3DBD4D0E"/>
    <w:rsid w:val="4018481A"/>
    <w:rsid w:val="4EBD628F"/>
    <w:rsid w:val="50D42C09"/>
    <w:rsid w:val="514A1CF5"/>
    <w:rsid w:val="62532ECA"/>
    <w:rsid w:val="699B6EB3"/>
    <w:rsid w:val="6C164BE1"/>
    <w:rsid w:val="725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6979A552"/>
  <w15:docId w15:val="{26019BC7-E4D3-4313-A66D-A27D0A92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Plain Text"/>
    <w:uiPriority w:val="99"/>
    <w:qFormat/>
    <w:pPr>
      <w:widowControl w:val="0"/>
      <w:jc w:val="both"/>
    </w:pPr>
    <w:rPr>
      <w:rFonts w:ascii="宋体" w:hAnsi="Courier New" w:cs="宋体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rPr>
      <w:sz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qFormat/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table" w:customStyle="1" w:styleId="1">
    <w:name w:val="网格型1"/>
    <w:basedOn w:val="a1"/>
    <w:qFormat/>
    <w:rPr>
      <w:sz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rPr>
      <w:kern w:val="2"/>
      <w:sz w:val="21"/>
    </w:rPr>
  </w:style>
  <w:style w:type="paragraph" w:customStyle="1" w:styleId="2">
    <w:name w:val="修订2"/>
    <w:hidden/>
    <w:uiPriority w:val="99"/>
    <w:semiHidden/>
    <w:rPr>
      <w:kern w:val="2"/>
      <w:sz w:val="21"/>
    </w:rPr>
  </w:style>
  <w:style w:type="paragraph" w:customStyle="1" w:styleId="A-">
    <w:name w:val="A-正文"/>
    <w:basedOn w:val="a"/>
    <w:qFormat/>
    <w:pPr>
      <w:snapToGrid w:val="0"/>
      <w:spacing w:afterLines="50" w:after="50"/>
    </w:pPr>
    <w:rPr>
      <w:snapToGrid w:val="0"/>
      <w:kern w:val="0"/>
      <w:sz w:val="24"/>
      <w:szCs w:val="22"/>
    </w:rPr>
  </w:style>
  <w:style w:type="paragraph" w:styleId="af1">
    <w:name w:val="Revision"/>
    <w:hidden/>
    <w:uiPriority w:val="99"/>
    <w:semiHidden/>
    <w:rsid w:val="00F967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 textRotate="1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FAA100-C834-4890-BEA1-956CD180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考虑点</dc:creator>
  <cp:lastModifiedBy>陈蕾</cp:lastModifiedBy>
  <cp:revision>47</cp:revision>
  <cp:lastPrinted>2024-01-29T10:27:00Z</cp:lastPrinted>
  <dcterms:created xsi:type="dcterms:W3CDTF">2023-02-06T03:33:00Z</dcterms:created>
  <dcterms:modified xsi:type="dcterms:W3CDTF">2024-01-30T07:39:00Z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3C3C718C77AF477FACE89A75333E4BC5</vt:lpwstr>
  </property>
  <property fmtid="{D5CDD505-2E9C-101B-9397-08002B2CF9AE}" pid="4" name="TitusGUID">
    <vt:lpwstr>53a1bbff-5ae3-4e9b-a303-57485b1cc89f</vt:lpwstr>
  </property>
  <property fmtid="{D5CDD505-2E9C-101B-9397-08002B2CF9AE}" pid="5" name="MSIP_Label_4b9664e8-5bac-43dd-9fd7-fd5d06fe239a_Enabled">
    <vt:lpwstr>true</vt:lpwstr>
  </property>
  <property fmtid="{D5CDD505-2E9C-101B-9397-08002B2CF9AE}" pid="6" name="MSIP_Label_4b9664e8-5bac-43dd-9fd7-fd5d06fe239a_SetDate">
    <vt:lpwstr>2023-05-23T01:18:48Z</vt:lpwstr>
  </property>
  <property fmtid="{D5CDD505-2E9C-101B-9397-08002B2CF9AE}" pid="7" name="MSIP_Label_4b9664e8-5bac-43dd-9fd7-fd5d06fe239a_Method">
    <vt:lpwstr>Privileged</vt:lpwstr>
  </property>
  <property fmtid="{D5CDD505-2E9C-101B-9397-08002B2CF9AE}" pid="8" name="MSIP_Label_4b9664e8-5bac-43dd-9fd7-fd5d06fe239a_Name">
    <vt:lpwstr>Non-Corning</vt:lpwstr>
  </property>
  <property fmtid="{D5CDD505-2E9C-101B-9397-08002B2CF9AE}" pid="9" name="MSIP_Label_4b9664e8-5bac-43dd-9fd7-fd5d06fe239a_SiteId">
    <vt:lpwstr>b36a1e05-4a62-442b-83cf-dbdd6d7810e4</vt:lpwstr>
  </property>
  <property fmtid="{D5CDD505-2E9C-101B-9397-08002B2CF9AE}" pid="10" name="MSIP_Label_4b9664e8-5bac-43dd-9fd7-fd5d06fe239a_ActionId">
    <vt:lpwstr>ab368d79-e40c-4016-a6b5-ebedcf541618</vt:lpwstr>
  </property>
  <property fmtid="{D5CDD505-2E9C-101B-9397-08002B2CF9AE}" pid="11" name="MSIP_Label_4b9664e8-5bac-43dd-9fd7-fd5d06fe239a_ContentBits">
    <vt:lpwstr>0</vt:lpwstr>
  </property>
  <property fmtid="{D5CDD505-2E9C-101B-9397-08002B2CF9AE}" pid="12" name="CorningFullClassification">
    <vt:lpwstr>TitusReset-MIP</vt:lpwstr>
  </property>
  <property fmtid="{D5CDD505-2E9C-101B-9397-08002B2CF9AE}" pid="13" name="_AdHocReviewCycleID">
    <vt:i4>-1313803226</vt:i4>
  </property>
  <property fmtid="{D5CDD505-2E9C-101B-9397-08002B2CF9AE}" pid="14" name="_NewReviewCycle">
    <vt:lpwstr/>
  </property>
  <property fmtid="{D5CDD505-2E9C-101B-9397-08002B2CF9AE}" pid="15" name="_EmailSubject">
    <vt:lpwstr>【中国药典2025通则译文-修订】5100~5106章节</vt:lpwstr>
  </property>
  <property fmtid="{D5CDD505-2E9C-101B-9397-08002B2CF9AE}" pid="16" name="_AuthorEmail">
    <vt:lpwstr>LiY144@corning.com</vt:lpwstr>
  </property>
  <property fmtid="{D5CDD505-2E9C-101B-9397-08002B2CF9AE}" pid="17" name="_AuthorEmailDisplayName">
    <vt:lpwstr>Li, Yuntao (Hiro)</vt:lpwstr>
  </property>
  <property fmtid="{D5CDD505-2E9C-101B-9397-08002B2CF9AE}" pid="18" name="_PreviousAdHocReviewCycleID">
    <vt:i4>-1313803226</vt:i4>
  </property>
  <property fmtid="{D5CDD505-2E9C-101B-9397-08002B2CF9AE}" pid="19" name="_ReviewingToolsShownOnce">
    <vt:lpwstr/>
  </property>
</Properties>
</file>