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18D75" w14:textId="0791CA03" w:rsidR="004C2C1E" w:rsidRPr="002F100F" w:rsidRDefault="005C024C" w:rsidP="00353D3C">
      <w:pPr>
        <w:pStyle w:val="A-"/>
        <w:spacing w:beforeLines="50" w:before="120" w:after="120"/>
        <w:jc w:val="center"/>
        <w:rPr>
          <w:b/>
          <w:bCs/>
          <w:szCs w:val="24"/>
        </w:rPr>
      </w:pPr>
      <w:r w:rsidRPr="002F100F">
        <w:rPr>
          <w:b/>
        </w:rPr>
        <w:t>4203 Determination of Boron Trioxide</w:t>
      </w:r>
      <w:r w:rsidR="00A23902" w:rsidRPr="002F100F">
        <w:rPr>
          <w:rFonts w:hint="eastAsia"/>
          <w:b/>
        </w:rPr>
        <w:t xml:space="preserve"> C</w:t>
      </w:r>
      <w:r w:rsidR="00A23902" w:rsidRPr="002F100F">
        <w:rPr>
          <w:b/>
        </w:rPr>
        <w:t>ontent</w:t>
      </w:r>
      <w:r w:rsidRPr="002F100F">
        <w:rPr>
          <w:b/>
        </w:rPr>
        <w:t xml:space="preserve"> for Glass</w:t>
      </w:r>
    </w:p>
    <w:p w14:paraId="4A70BD23" w14:textId="72936837" w:rsidR="005C024C" w:rsidRPr="002F100F" w:rsidRDefault="005C024C" w:rsidP="00353D3C">
      <w:pPr>
        <w:pStyle w:val="A-"/>
        <w:spacing w:after="120"/>
        <w:ind w:firstLineChars="200" w:firstLine="480"/>
        <w:rPr>
          <w:szCs w:val="24"/>
        </w:rPr>
      </w:pPr>
      <w:r w:rsidRPr="002F100F">
        <w:t xml:space="preserve">Boron trioxide is one of the key components of </w:t>
      </w:r>
      <w:r w:rsidR="00353D3C">
        <w:rPr>
          <w:rFonts w:hint="eastAsia"/>
        </w:rPr>
        <w:t>b</w:t>
      </w:r>
      <w:r w:rsidR="00353D3C" w:rsidRPr="00353D3C">
        <w:t xml:space="preserve">orosilicate </w:t>
      </w:r>
      <w:r w:rsidR="00353D3C">
        <w:rPr>
          <w:rFonts w:hint="eastAsia"/>
        </w:rPr>
        <w:t>g</w:t>
      </w:r>
      <w:r w:rsidR="00353D3C" w:rsidRPr="00353D3C">
        <w:t>lass</w:t>
      </w:r>
      <w:r w:rsidRPr="002F100F">
        <w:t>, and its content can be used for the identification and classification of glass materials.</w:t>
      </w:r>
    </w:p>
    <w:p w14:paraId="6214C18D" w14:textId="77777777" w:rsidR="005C024C" w:rsidRPr="002F100F" w:rsidRDefault="005C024C" w:rsidP="00353D3C">
      <w:pPr>
        <w:pStyle w:val="A-"/>
        <w:spacing w:after="120"/>
        <w:ind w:firstLineChars="200" w:firstLine="480"/>
        <w:rPr>
          <w:szCs w:val="24"/>
        </w:rPr>
      </w:pPr>
      <w:r w:rsidRPr="002F100F">
        <w:t>This method applies to the determination of boron trioxide content in borosilicate glass.</w:t>
      </w:r>
    </w:p>
    <w:p w14:paraId="51523642" w14:textId="28CD16DA" w:rsidR="005C024C" w:rsidRPr="002F100F" w:rsidRDefault="008A5435" w:rsidP="00353D3C">
      <w:pPr>
        <w:pStyle w:val="A-"/>
        <w:spacing w:after="120"/>
        <w:ind w:firstLineChars="200" w:firstLine="482"/>
        <w:rPr>
          <w:szCs w:val="24"/>
        </w:rPr>
      </w:pPr>
      <w:r w:rsidRPr="002F100F">
        <w:rPr>
          <w:rFonts w:hint="eastAsia"/>
          <w:b/>
          <w:bCs/>
        </w:rPr>
        <w:t>D</w:t>
      </w:r>
      <w:r w:rsidRPr="002F100F">
        <w:rPr>
          <w:b/>
          <w:bCs/>
        </w:rPr>
        <w:t xml:space="preserve">etermination </w:t>
      </w:r>
      <w:r w:rsidR="005C024C" w:rsidRPr="002F100F">
        <w:rPr>
          <w:b/>
          <w:bCs/>
        </w:rPr>
        <w:t>Principle</w:t>
      </w:r>
      <w:r w:rsidR="00353D3C">
        <w:rPr>
          <w:rFonts w:hint="eastAsia"/>
          <w:b/>
          <w:bCs/>
        </w:rPr>
        <w:t>:</w:t>
      </w:r>
      <w:r w:rsidR="004F4821" w:rsidRPr="002F100F">
        <w:t xml:space="preserve"> </w:t>
      </w:r>
      <w:r w:rsidR="005C024C" w:rsidRPr="002F100F">
        <w:t>The glass is pulverized and ground to powder. After</w:t>
      </w:r>
      <w:r w:rsidR="00127E79" w:rsidRPr="002F100F">
        <w:rPr>
          <w:rFonts w:hint="eastAsia"/>
        </w:rPr>
        <w:t xml:space="preserve"> </w:t>
      </w:r>
      <w:r w:rsidR="00BA3A90" w:rsidRPr="002F100F">
        <w:rPr>
          <w:rFonts w:hint="eastAsia"/>
        </w:rPr>
        <w:t>the</w:t>
      </w:r>
      <w:r w:rsidR="00BA3A90" w:rsidRPr="002F100F">
        <w:t xml:space="preserve"> </w:t>
      </w:r>
      <w:r w:rsidR="008D452C" w:rsidRPr="002F100F">
        <w:t xml:space="preserve">powered glass </w:t>
      </w:r>
      <w:r w:rsidR="000109D9" w:rsidRPr="002F100F">
        <w:rPr>
          <w:rFonts w:hint="eastAsia"/>
        </w:rPr>
        <w:t>suffers</w:t>
      </w:r>
      <w:r w:rsidR="000109D9" w:rsidRPr="002F100F">
        <w:t xml:space="preserve"> </w:t>
      </w:r>
      <w:r w:rsidR="008D452C" w:rsidRPr="002F100F">
        <w:t>from</w:t>
      </w:r>
      <w:r w:rsidR="008D452C" w:rsidRPr="002F100F">
        <w:rPr>
          <w:rFonts w:hint="eastAsia"/>
        </w:rPr>
        <w:t xml:space="preserve"> </w:t>
      </w:r>
      <w:r w:rsidR="005C024C" w:rsidRPr="002F100F">
        <w:t>alkali melting and acid reaction, calcium carbonate is used to make boron form calcium borate</w:t>
      </w:r>
      <w:r w:rsidR="00BA3A90" w:rsidRPr="002F100F">
        <w:rPr>
          <w:rFonts w:hint="eastAsia"/>
        </w:rPr>
        <w:t>，</w:t>
      </w:r>
      <w:r w:rsidR="00BA3A90" w:rsidRPr="002F100F">
        <w:rPr>
          <w:rFonts w:hint="eastAsia"/>
        </w:rPr>
        <w:t>which</w:t>
      </w:r>
      <w:r w:rsidR="00BA3A90" w:rsidRPr="002F100F">
        <w:t xml:space="preserve"> </w:t>
      </w:r>
      <w:r w:rsidR="00BA3A90" w:rsidRPr="002F100F">
        <w:rPr>
          <w:rFonts w:hint="eastAsia"/>
        </w:rPr>
        <w:t>is</w:t>
      </w:r>
      <w:r w:rsidR="005C024C" w:rsidRPr="002F100F">
        <w:t xml:space="preserve"> easily soluble in water</w:t>
      </w:r>
      <w:r w:rsidR="00BA3A90" w:rsidRPr="002F100F">
        <w:t>,</w:t>
      </w:r>
      <w:r w:rsidR="005C024C" w:rsidRPr="002F100F">
        <w:t xml:space="preserve"> </w:t>
      </w:r>
      <w:r w:rsidR="00BA3A90" w:rsidRPr="002F100F">
        <w:rPr>
          <w:rFonts w:hint="eastAsia"/>
        </w:rPr>
        <w:t>therefore</w:t>
      </w:r>
      <w:r w:rsidR="00BA3A90" w:rsidRPr="002F100F">
        <w:t xml:space="preserve"> </w:t>
      </w:r>
      <w:r w:rsidR="005C024C" w:rsidRPr="002F100F">
        <w:t xml:space="preserve">separate from other elements. </w:t>
      </w:r>
      <w:r w:rsidR="009F5056">
        <w:rPr>
          <w:rFonts w:hint="eastAsia"/>
        </w:rPr>
        <w:t>M</w:t>
      </w:r>
      <w:r w:rsidR="009F5056" w:rsidRPr="009F5056">
        <w:t xml:space="preserve">annitol </w:t>
      </w:r>
      <w:r w:rsidR="005C024C" w:rsidRPr="002F100F">
        <w:t>is added to make boric acid quantitatively converted to alcohol boric acid, which is then titrated with sodium hydroxide</w:t>
      </w:r>
      <w:r w:rsidR="000E4AE1" w:rsidRPr="002F100F">
        <w:rPr>
          <w:rFonts w:hint="eastAsia"/>
        </w:rPr>
        <w:t>.</w:t>
      </w:r>
      <w:r w:rsidR="006104D9" w:rsidRPr="002F100F">
        <w:t xml:space="preserve"> </w:t>
      </w:r>
      <w:r w:rsidR="000E4AE1" w:rsidRPr="002F100F">
        <w:rPr>
          <w:rFonts w:hint="eastAsia"/>
        </w:rPr>
        <w:t>T</w:t>
      </w:r>
      <w:r w:rsidR="005C024C" w:rsidRPr="002F100F">
        <w:t xml:space="preserve">he amount of boron trioxide contained in the glass sample is calculated from the concentration and </w:t>
      </w:r>
      <w:r w:rsidR="00BA3A90" w:rsidRPr="002F100F">
        <w:t xml:space="preserve">consumed </w:t>
      </w:r>
      <w:r w:rsidR="005C024C" w:rsidRPr="002F100F">
        <w:t xml:space="preserve">volume of sodium hydroxide </w:t>
      </w:r>
      <w:r w:rsidR="00BA3A90" w:rsidRPr="002F100F">
        <w:t>(VS)</w:t>
      </w:r>
      <w:r w:rsidR="005C024C" w:rsidRPr="002F100F">
        <w:t>.</w:t>
      </w:r>
    </w:p>
    <w:p w14:paraId="59F85B5D" w14:textId="4C811254" w:rsidR="005C024C" w:rsidRPr="002F100F" w:rsidRDefault="00F20912" w:rsidP="00EA7D71">
      <w:pPr>
        <w:pStyle w:val="A-"/>
        <w:spacing w:after="120"/>
        <w:ind w:firstLineChars="200" w:firstLine="482"/>
        <w:rPr>
          <w:bCs/>
          <w:szCs w:val="24"/>
        </w:rPr>
      </w:pPr>
      <w:r w:rsidRPr="002F100F">
        <w:rPr>
          <w:rFonts w:hint="eastAsia"/>
          <w:b/>
        </w:rPr>
        <w:t>S</w:t>
      </w:r>
      <w:r w:rsidR="008A5435" w:rsidRPr="002F100F">
        <w:rPr>
          <w:b/>
        </w:rPr>
        <w:t xml:space="preserve">ample </w:t>
      </w:r>
      <w:r w:rsidRPr="002F100F">
        <w:rPr>
          <w:rFonts w:hint="eastAsia"/>
          <w:b/>
        </w:rPr>
        <w:t>P</w:t>
      </w:r>
      <w:r w:rsidR="008A5435" w:rsidRPr="002F100F">
        <w:rPr>
          <w:b/>
        </w:rPr>
        <w:t>reparation</w:t>
      </w:r>
      <w:r w:rsidR="00EA7D71">
        <w:rPr>
          <w:rFonts w:hint="eastAsia"/>
          <w:b/>
        </w:rPr>
        <w:t>:</w:t>
      </w:r>
      <w:r w:rsidR="00B95CAF" w:rsidRPr="002F100F">
        <w:rPr>
          <w:rFonts w:hint="eastAsia"/>
          <w:b/>
        </w:rPr>
        <w:t xml:space="preserve"> </w:t>
      </w:r>
      <w:r w:rsidR="005C024C" w:rsidRPr="002F100F">
        <w:t>Take an appropriate amount of cleaned samples</w:t>
      </w:r>
      <w:r w:rsidR="00A451BD" w:rsidRPr="002F100F">
        <w:rPr>
          <w:rFonts w:hint="eastAsia"/>
        </w:rPr>
        <w:t>.</w:t>
      </w:r>
      <w:r w:rsidR="006104D9" w:rsidRPr="002F100F">
        <w:t xml:space="preserve"> </w:t>
      </w:r>
      <w:r w:rsidR="00A451BD" w:rsidRPr="002F100F">
        <w:rPr>
          <w:rFonts w:hint="eastAsia"/>
        </w:rPr>
        <w:t>C</w:t>
      </w:r>
      <w:r w:rsidR="005C024C" w:rsidRPr="002F100F">
        <w:t xml:space="preserve">rush </w:t>
      </w:r>
      <w:r w:rsidR="00BA3A90" w:rsidRPr="002F100F">
        <w:t xml:space="preserve">and grind </w:t>
      </w:r>
      <w:r w:rsidR="005C024C" w:rsidRPr="002F100F">
        <w:t>the parts without printing to fine powder (particle size s</w:t>
      </w:r>
      <w:r w:rsidR="000E355F" w:rsidRPr="002F100F">
        <w:rPr>
          <w:rFonts w:hint="eastAsia"/>
        </w:rPr>
        <w:t>hall</w:t>
      </w:r>
      <w:r w:rsidR="005C024C" w:rsidRPr="002F100F">
        <w:t xml:space="preserve"> be less than 100 μm)</w:t>
      </w:r>
      <w:r w:rsidR="00A451BD" w:rsidRPr="002F100F">
        <w:rPr>
          <w:rFonts w:hint="eastAsia"/>
        </w:rPr>
        <w:t>.</w:t>
      </w:r>
      <w:r w:rsidR="006104D9" w:rsidRPr="002F100F">
        <w:t xml:space="preserve"> </w:t>
      </w:r>
      <w:r w:rsidR="00A451BD" w:rsidRPr="002F100F">
        <w:rPr>
          <w:rFonts w:hint="eastAsia"/>
        </w:rPr>
        <w:t>D</w:t>
      </w:r>
      <w:r w:rsidR="005C024C" w:rsidRPr="002F100F">
        <w:t xml:space="preserve">ry </w:t>
      </w:r>
      <w:r w:rsidR="002F69C0" w:rsidRPr="002F100F">
        <w:rPr>
          <w:rFonts w:hint="eastAsia"/>
        </w:rPr>
        <w:t xml:space="preserve">the </w:t>
      </w:r>
      <w:r w:rsidR="006104D9" w:rsidRPr="002F100F">
        <w:t xml:space="preserve">fine </w:t>
      </w:r>
      <w:r w:rsidR="00A451BD" w:rsidRPr="002F100F">
        <w:rPr>
          <w:rFonts w:hint="eastAsia"/>
        </w:rPr>
        <w:t>glass</w:t>
      </w:r>
      <w:r w:rsidR="006104D9" w:rsidRPr="002F100F">
        <w:t xml:space="preserve"> powder</w:t>
      </w:r>
      <w:r w:rsidR="00A451BD" w:rsidRPr="002F100F">
        <w:t xml:space="preserve"> </w:t>
      </w:r>
      <w:r w:rsidR="00BA3A90" w:rsidRPr="002F100F">
        <w:t>under 105 to 110</w:t>
      </w:r>
      <w:r w:rsidR="001B6029" w:rsidRPr="002F100F">
        <w:t>℃</w:t>
      </w:r>
      <w:r w:rsidR="005C024C" w:rsidRPr="002F100F">
        <w:t xml:space="preserve"> for at least 1 hour, and cool </w:t>
      </w:r>
      <w:r w:rsidR="002F69C0" w:rsidRPr="002F100F">
        <w:rPr>
          <w:rFonts w:hint="eastAsia"/>
        </w:rPr>
        <w:t>it</w:t>
      </w:r>
      <w:r w:rsidR="002F69C0" w:rsidRPr="002F100F">
        <w:t xml:space="preserve"> </w:t>
      </w:r>
      <w:r w:rsidR="005C024C" w:rsidRPr="002F100F">
        <w:t>in a dryer for 1 hour or more for later use. The prepared samples need to be re-dried if stored in the dryer for more than 24 hours.</w:t>
      </w:r>
    </w:p>
    <w:p w14:paraId="24164068" w14:textId="19E2017F" w:rsidR="00AD6088" w:rsidRPr="002F100F" w:rsidRDefault="00F20912" w:rsidP="00EA7D71">
      <w:pPr>
        <w:pStyle w:val="A-"/>
        <w:spacing w:after="120"/>
        <w:ind w:firstLineChars="200" w:firstLine="482"/>
        <w:rPr>
          <w:szCs w:val="24"/>
        </w:rPr>
      </w:pPr>
      <w:r w:rsidRPr="002F100F">
        <w:rPr>
          <w:rFonts w:hint="eastAsia"/>
          <w:b/>
        </w:rPr>
        <w:t>D</w:t>
      </w:r>
      <w:r w:rsidR="008A5435" w:rsidRPr="002F100F">
        <w:rPr>
          <w:b/>
        </w:rPr>
        <w:t>etermination</w:t>
      </w:r>
      <w:r w:rsidR="00B95CAF" w:rsidRPr="002F100F">
        <w:rPr>
          <w:rFonts w:hint="eastAsia"/>
          <w:b/>
        </w:rPr>
        <w:t xml:space="preserve"> </w:t>
      </w:r>
      <w:r w:rsidR="005C024C" w:rsidRPr="002F100F">
        <w:t xml:space="preserve">Take about 0.5 g of the prescribed fine glass powder, </w:t>
      </w:r>
      <w:r w:rsidR="00AC1E4D" w:rsidRPr="002F100F">
        <w:t xml:space="preserve">accurately </w:t>
      </w:r>
      <w:r w:rsidR="005C024C" w:rsidRPr="002F100F">
        <w:t>weigh</w:t>
      </w:r>
      <w:r w:rsidR="00AC1E4D" w:rsidRPr="002F100F">
        <w:rPr>
          <w:rFonts w:hint="eastAsia"/>
        </w:rPr>
        <w:t>ed</w:t>
      </w:r>
      <w:r w:rsidR="00B459F3" w:rsidRPr="002F100F">
        <w:rPr>
          <w:rFonts w:hint="eastAsia"/>
        </w:rPr>
        <w:t>.</w:t>
      </w:r>
      <w:r w:rsidR="006104D9" w:rsidRPr="002F100F">
        <w:t xml:space="preserve"> </w:t>
      </w:r>
      <w:r w:rsidR="00B459F3" w:rsidRPr="002F100F">
        <w:rPr>
          <w:rFonts w:hint="eastAsia"/>
        </w:rPr>
        <w:t>P</w:t>
      </w:r>
      <w:r w:rsidR="005C024C" w:rsidRPr="002F100F">
        <w:t xml:space="preserve">ut </w:t>
      </w:r>
      <w:r w:rsidR="00B459F3" w:rsidRPr="002F100F">
        <w:rPr>
          <w:rFonts w:hint="eastAsia"/>
        </w:rPr>
        <w:t>the sample</w:t>
      </w:r>
      <w:r w:rsidR="00B459F3" w:rsidRPr="002F100F">
        <w:t xml:space="preserve"> </w:t>
      </w:r>
      <w:r w:rsidR="005C024C" w:rsidRPr="002F100F">
        <w:t>in</w:t>
      </w:r>
      <w:r w:rsidR="00B459F3" w:rsidRPr="002F100F">
        <w:rPr>
          <w:rFonts w:hint="eastAsia"/>
        </w:rPr>
        <w:t>to</w:t>
      </w:r>
      <w:r w:rsidR="005C024C" w:rsidRPr="002F100F">
        <w:t xml:space="preserve"> a platinum crucible, add 4 g of an</w:t>
      </w:r>
      <w:bookmarkStart w:id="0" w:name="_GoBack"/>
      <w:bookmarkEnd w:id="0"/>
      <w:r w:rsidR="005C024C" w:rsidRPr="002F100F">
        <w:t>hydrous sodium carbonate</w:t>
      </w:r>
      <w:r w:rsidR="00B459F3" w:rsidRPr="002F100F">
        <w:rPr>
          <w:rFonts w:hint="eastAsia"/>
        </w:rPr>
        <w:t>. R</w:t>
      </w:r>
      <w:r w:rsidR="005C024C" w:rsidRPr="002F100F">
        <w:t xml:space="preserve">otate the crucible </w:t>
      </w:r>
      <w:r w:rsidR="00B459F3" w:rsidRPr="002F100F">
        <w:t xml:space="preserve">slowly </w:t>
      </w:r>
      <w:r w:rsidR="005C024C" w:rsidRPr="002F100F">
        <w:t xml:space="preserve">to make </w:t>
      </w:r>
      <w:r w:rsidR="00B459F3" w:rsidRPr="002F100F">
        <w:rPr>
          <w:rFonts w:hint="eastAsia"/>
        </w:rPr>
        <w:t xml:space="preserve">sure </w:t>
      </w:r>
      <w:r w:rsidR="00A27CEC">
        <w:rPr>
          <w:rFonts w:hint="eastAsia"/>
        </w:rPr>
        <w:t xml:space="preserve">that </w:t>
      </w:r>
      <w:r w:rsidR="005C024C" w:rsidRPr="002F100F">
        <w:t xml:space="preserve">the sample </w:t>
      </w:r>
      <w:r w:rsidR="006104D9" w:rsidRPr="002F100F">
        <w:t xml:space="preserve">are </w:t>
      </w:r>
      <w:r w:rsidR="005C024C" w:rsidRPr="002F100F">
        <w:t>fully mixed with the anhydrous sodium carbonate</w:t>
      </w:r>
      <w:r w:rsidR="00B459F3" w:rsidRPr="002F100F">
        <w:rPr>
          <w:rFonts w:hint="eastAsia"/>
        </w:rPr>
        <w:t>. C</w:t>
      </w:r>
      <w:r w:rsidR="005C024C" w:rsidRPr="002F100F">
        <w:t xml:space="preserve">over </w:t>
      </w:r>
      <w:r w:rsidR="001E5168" w:rsidRPr="002F100F">
        <w:t>the crucible</w:t>
      </w:r>
      <w:r w:rsidR="00062BC3" w:rsidRPr="00062BC3">
        <w:rPr>
          <w:rFonts w:hint="eastAsia"/>
        </w:rPr>
        <w:t>,</w:t>
      </w:r>
      <w:r w:rsidR="005C024C" w:rsidRPr="00062BC3">
        <w:t xml:space="preserve"> </w:t>
      </w:r>
      <w:r w:rsidR="00BA3A90" w:rsidRPr="002F100F">
        <w:t xml:space="preserve">and </w:t>
      </w:r>
      <w:r w:rsidR="005C024C" w:rsidRPr="002F100F">
        <w:t xml:space="preserve">use </w:t>
      </w:r>
      <w:r w:rsidR="00B459F3" w:rsidRPr="002F100F">
        <w:rPr>
          <w:rFonts w:hint="eastAsia"/>
        </w:rPr>
        <w:t xml:space="preserve">a </w:t>
      </w:r>
      <w:r w:rsidR="005C024C" w:rsidRPr="002F100F">
        <w:t>flame blow torch to melt for 5 to 15 minutes or melt at 850 t</w:t>
      </w:r>
      <w:r w:rsidR="008A5435" w:rsidRPr="002F100F">
        <w:t>o 900</w:t>
      </w:r>
      <w:r w:rsidR="001B6029" w:rsidRPr="002F100F">
        <w:t>℃</w:t>
      </w:r>
      <w:r w:rsidR="005C024C" w:rsidRPr="002F100F">
        <w:t xml:space="preserve"> for 15 to 30</w:t>
      </w:r>
      <w:r w:rsidR="006104D9" w:rsidRPr="002F100F">
        <w:t xml:space="preserve"> </w:t>
      </w:r>
      <w:r w:rsidR="005C024C" w:rsidRPr="002F100F">
        <w:t>minutes</w:t>
      </w:r>
      <w:r w:rsidR="006104D9" w:rsidRPr="002F100F">
        <w:t xml:space="preserve"> </w:t>
      </w:r>
      <w:r w:rsidR="00523FEE" w:rsidRPr="002F100F">
        <w:rPr>
          <w:rFonts w:hint="eastAsia"/>
        </w:rPr>
        <w:t>(</w:t>
      </w:r>
      <w:r w:rsidR="00523FEE" w:rsidRPr="002F100F">
        <w:t>Or use other appropriate heating methods until the sample is completely melted</w:t>
      </w:r>
      <w:r w:rsidR="00523FEE" w:rsidRPr="002F100F">
        <w:rPr>
          <w:rFonts w:hint="eastAsia"/>
        </w:rPr>
        <w:t>)</w:t>
      </w:r>
      <w:r w:rsidR="00B459F3" w:rsidRPr="002F100F">
        <w:rPr>
          <w:rFonts w:hint="eastAsia"/>
        </w:rPr>
        <w:t>.</w:t>
      </w:r>
      <w:r w:rsidR="00523FEE" w:rsidRPr="002F100F">
        <w:rPr>
          <w:rFonts w:hint="eastAsia"/>
        </w:rPr>
        <w:t xml:space="preserve"> </w:t>
      </w:r>
      <w:r w:rsidR="00B459F3" w:rsidRPr="002F100F">
        <w:rPr>
          <w:rFonts w:hint="eastAsia"/>
        </w:rPr>
        <w:t>O</w:t>
      </w:r>
      <w:r w:rsidR="005C024C" w:rsidRPr="002F100F">
        <w:t>r add 4 g of sodium hydroxide in</w:t>
      </w:r>
      <w:r w:rsidR="00B459F3" w:rsidRPr="002F100F">
        <w:rPr>
          <w:rFonts w:hint="eastAsia"/>
        </w:rPr>
        <w:t>to</w:t>
      </w:r>
      <w:r w:rsidR="005C024C" w:rsidRPr="002F100F">
        <w:t xml:space="preserve"> a nickel or a silver crucible, heat until the sodium hydroxide melts</w:t>
      </w:r>
      <w:r w:rsidR="000109D9" w:rsidRPr="002F100F">
        <w:t>,</w:t>
      </w:r>
      <w:r w:rsidR="005C024C" w:rsidRPr="002F100F">
        <w:t xml:space="preserve"> and allow it to cool </w:t>
      </w:r>
      <w:r w:rsidR="001E5168" w:rsidRPr="002F100F">
        <w:t>down</w:t>
      </w:r>
      <w:r w:rsidR="002429AD" w:rsidRPr="002F100F">
        <w:t>.</w:t>
      </w:r>
      <w:r w:rsidR="002429AD" w:rsidRPr="002F100F">
        <w:rPr>
          <w:rFonts w:hint="eastAsia"/>
        </w:rPr>
        <w:t xml:space="preserve"> T</w:t>
      </w:r>
      <w:r w:rsidR="005C024C" w:rsidRPr="002F100F">
        <w:t>ake about 0.5 g of the prescribed fine glass powder, accurately weighed, put it into the crucible</w:t>
      </w:r>
      <w:r w:rsidR="00E47954" w:rsidRPr="002F100F">
        <w:t>.</w:t>
      </w:r>
      <w:r w:rsidR="002429AD" w:rsidRPr="002F100F">
        <w:rPr>
          <w:rFonts w:hint="eastAsia"/>
        </w:rPr>
        <w:t xml:space="preserve"> </w:t>
      </w:r>
      <w:r w:rsidR="001E5168" w:rsidRPr="002F100F">
        <w:rPr>
          <w:rFonts w:hint="eastAsia"/>
        </w:rPr>
        <w:t>C</w:t>
      </w:r>
      <w:r w:rsidR="001E5168" w:rsidRPr="002F100F">
        <w:t>over the crucible</w:t>
      </w:r>
      <w:r w:rsidR="001E5168" w:rsidRPr="00090D0C">
        <w:t>,</w:t>
      </w:r>
      <w:r w:rsidR="001E5168" w:rsidRPr="002F100F">
        <w:t xml:space="preserve"> and</w:t>
      </w:r>
      <w:r w:rsidR="005C024C" w:rsidRPr="002F100F">
        <w:t xml:space="preserve"> melt the sample with a flame blowtorch for 5 to 15 minutes or melt the sample under 400 to 450 ℃ for about 15 to 30 minutes</w:t>
      </w:r>
      <w:r w:rsidR="006104D9" w:rsidRPr="002F100F">
        <w:t xml:space="preserve"> </w:t>
      </w:r>
      <w:r w:rsidR="00523FEE" w:rsidRPr="002F100F">
        <w:rPr>
          <w:rFonts w:hint="eastAsia"/>
        </w:rPr>
        <w:t>(</w:t>
      </w:r>
      <w:r w:rsidR="00523FEE" w:rsidRPr="002F100F">
        <w:t xml:space="preserve">Or use other appropriate heating methods until the sample </w:t>
      </w:r>
      <w:r w:rsidR="008A5435" w:rsidRPr="002F100F">
        <w:rPr>
          <w:rFonts w:hint="eastAsia"/>
        </w:rPr>
        <w:t>were</w:t>
      </w:r>
      <w:r w:rsidR="00523FEE" w:rsidRPr="002F100F">
        <w:t xml:space="preserve"> completely melted</w:t>
      </w:r>
      <w:r w:rsidR="00523FEE" w:rsidRPr="002F100F">
        <w:rPr>
          <w:rFonts w:hint="eastAsia"/>
        </w:rPr>
        <w:t>)</w:t>
      </w:r>
      <w:r w:rsidR="002429AD" w:rsidRPr="002F100F">
        <w:rPr>
          <w:rFonts w:hint="eastAsia"/>
        </w:rPr>
        <w:t xml:space="preserve">. </w:t>
      </w:r>
      <w:r w:rsidR="002429AD" w:rsidRPr="002F100F">
        <w:t xml:space="preserve">Allow </w:t>
      </w:r>
      <w:r w:rsidR="005C024C" w:rsidRPr="002F100F">
        <w:t xml:space="preserve">the sample to cool </w:t>
      </w:r>
      <w:r w:rsidR="001E5168" w:rsidRPr="00D43B9B">
        <w:t>off</w:t>
      </w:r>
      <w:r w:rsidR="001E5168" w:rsidRPr="002F100F">
        <w:t xml:space="preserve"> down</w:t>
      </w:r>
      <w:r w:rsidR="005C024C" w:rsidRPr="002F100F">
        <w:t xml:space="preserve"> in the air (note:</w:t>
      </w:r>
      <w:r w:rsidR="000E355F" w:rsidRPr="002F100F">
        <w:t xml:space="preserve"> pay attention to prevent the sample from volatilizing during the melting process;</w:t>
      </w:r>
      <w:r w:rsidR="000E355F" w:rsidRPr="002F100F" w:rsidDel="000E355F">
        <w:t xml:space="preserve"> </w:t>
      </w:r>
      <w:r w:rsidR="005C024C" w:rsidRPr="002F100F">
        <w:t>the melting time</w:t>
      </w:r>
      <w:r w:rsidR="00E47954" w:rsidRPr="002F100F">
        <w:t>s</w:t>
      </w:r>
      <w:r w:rsidR="005C024C" w:rsidRPr="002F100F">
        <w:t xml:space="preserve"> for different kinds of glass </w:t>
      </w:r>
      <w:r w:rsidR="00E47954" w:rsidRPr="002F100F">
        <w:t xml:space="preserve">are </w:t>
      </w:r>
      <w:r w:rsidR="005C024C" w:rsidRPr="002F100F">
        <w:t>slightly different).</w:t>
      </w:r>
    </w:p>
    <w:p w14:paraId="45C7B5D5" w14:textId="071405CF" w:rsidR="00AD6088" w:rsidRPr="002F100F" w:rsidRDefault="005C024C" w:rsidP="00EA7D71">
      <w:pPr>
        <w:pStyle w:val="A-"/>
        <w:spacing w:after="120"/>
        <w:ind w:firstLineChars="200" w:firstLine="480"/>
        <w:rPr>
          <w:bCs/>
          <w:szCs w:val="24"/>
        </w:rPr>
      </w:pPr>
      <w:r w:rsidRPr="002F100F">
        <w:t xml:space="preserve">Leach the residue with a small amount of hot water and transfer </w:t>
      </w:r>
      <w:r w:rsidR="000109D9" w:rsidRPr="002F100F">
        <w:t>it</w:t>
      </w:r>
      <w:r w:rsidRPr="002F100F">
        <w:t xml:space="preserve"> to a </w:t>
      </w:r>
      <w:r w:rsidR="001E5168" w:rsidRPr="002F100F">
        <w:t xml:space="preserve">tall </w:t>
      </w:r>
      <w:r w:rsidRPr="002F100F">
        <w:t xml:space="preserve">beaker, and add 20 ml of hydrochloric acid to disperse the residue. Then wash the crucible and the cover </w:t>
      </w:r>
      <w:r w:rsidR="00E47954" w:rsidRPr="002F100F">
        <w:t xml:space="preserve">for several times </w:t>
      </w:r>
      <w:r w:rsidRPr="002F100F">
        <w:t xml:space="preserve">with no more than 5 ml of hydrochloric acid solution (1→2) </w:t>
      </w:r>
      <w:r w:rsidR="00E47954" w:rsidRPr="002F100F">
        <w:t>in total</w:t>
      </w:r>
      <w:r w:rsidR="008D1397" w:rsidRPr="002F100F">
        <w:rPr>
          <w:rFonts w:hint="eastAsia"/>
        </w:rPr>
        <w:t>,</w:t>
      </w:r>
      <w:r w:rsidR="008D1397" w:rsidRPr="002F100F">
        <w:t xml:space="preserve"> </w:t>
      </w:r>
      <w:r w:rsidRPr="002F100F">
        <w:t xml:space="preserve">combine the </w:t>
      </w:r>
      <w:r w:rsidR="00AC1E4D" w:rsidRPr="002F100F">
        <w:t>rinsing</w:t>
      </w:r>
      <w:r w:rsidRPr="002F100F">
        <w:t xml:space="preserve"> in </w:t>
      </w:r>
      <w:r w:rsidR="00055F70" w:rsidRPr="002F100F">
        <w:rPr>
          <w:rFonts w:hint="eastAsia"/>
        </w:rPr>
        <w:t>the</w:t>
      </w:r>
      <w:r w:rsidR="00055F70" w:rsidRPr="002F100F">
        <w:t xml:space="preserve"> </w:t>
      </w:r>
      <w:r w:rsidRPr="002F100F">
        <w:t xml:space="preserve">beaker. After the residue </w:t>
      </w:r>
      <w:r w:rsidR="000E355F" w:rsidRPr="002F100F">
        <w:t xml:space="preserve">is </w:t>
      </w:r>
      <w:r w:rsidRPr="002F100F">
        <w:t>dissolved completely, neutralize the remaining acid with calcium carbonate</w:t>
      </w:r>
      <w:r w:rsidR="00B95CAF" w:rsidRPr="002F100F">
        <w:rPr>
          <w:rFonts w:hint="eastAsia"/>
        </w:rPr>
        <w:t>.</w:t>
      </w:r>
      <w:r w:rsidRPr="002F100F">
        <w:t xml:space="preserve"> </w:t>
      </w:r>
      <w:r w:rsidR="00B95CAF" w:rsidRPr="002F100F">
        <w:rPr>
          <w:rFonts w:hint="eastAsia"/>
        </w:rPr>
        <w:t>A</w:t>
      </w:r>
      <w:r w:rsidRPr="002F100F">
        <w:t xml:space="preserve">dd about 4 g of excess calcium carbonate, boil the beaker in water bath for about 30 minutes, then filter with fast filter paper while hot, wash the beaker and precipitate with hot water </w:t>
      </w:r>
      <w:r w:rsidR="008D1397" w:rsidRPr="002F100F">
        <w:t xml:space="preserve">for </w:t>
      </w:r>
      <w:r w:rsidRPr="002F100F">
        <w:t>several times, add a small amount (about 0.3 to 0.5 g) of EDTA disodium to the filtrate and bring to boil.</w:t>
      </w:r>
    </w:p>
    <w:p w14:paraId="241FAC19" w14:textId="3C69BDDE" w:rsidR="00AD6088" w:rsidRPr="002F100F" w:rsidRDefault="005C024C" w:rsidP="00EA7D71">
      <w:pPr>
        <w:pStyle w:val="A-"/>
        <w:spacing w:after="120"/>
        <w:ind w:firstLineChars="200" w:firstLine="480"/>
        <w:rPr>
          <w:szCs w:val="24"/>
        </w:rPr>
      </w:pPr>
      <w:r w:rsidRPr="002F100F">
        <w:t xml:space="preserve">Remove the beaker </w:t>
      </w:r>
      <w:r w:rsidR="008D1397" w:rsidRPr="002F100F">
        <w:t xml:space="preserve">from the heater </w:t>
      </w:r>
      <w:r w:rsidRPr="002F100F">
        <w:t>and cool it to room temperature</w:t>
      </w:r>
      <w:r w:rsidR="00B95CAF" w:rsidRPr="002F100F">
        <w:rPr>
          <w:rFonts w:hint="eastAsia"/>
        </w:rPr>
        <w:t>.</w:t>
      </w:r>
      <w:r w:rsidRPr="002F100F">
        <w:t xml:space="preserve"> </w:t>
      </w:r>
      <w:r w:rsidR="00B95CAF" w:rsidRPr="002F100F">
        <w:rPr>
          <w:rFonts w:hint="eastAsia"/>
        </w:rPr>
        <w:t>A</w:t>
      </w:r>
      <w:r w:rsidRPr="002F100F">
        <w:t>dd 2 drops of 0.1% methyl red ethanol solution</w:t>
      </w:r>
      <w:r w:rsidR="00A538BD" w:rsidRPr="002F100F">
        <w:rPr>
          <w:rFonts w:hint="eastAsia"/>
        </w:rPr>
        <w:t>.</w:t>
      </w:r>
      <w:r w:rsidRPr="002F100F">
        <w:t xml:space="preserve"> </w:t>
      </w:r>
      <w:r w:rsidR="00A538BD" w:rsidRPr="002F100F">
        <w:rPr>
          <w:rFonts w:hint="eastAsia"/>
        </w:rPr>
        <w:t>A</w:t>
      </w:r>
      <w:r w:rsidRPr="002F100F">
        <w:t>djust the solution to neutral (in bright yellow) with 0.l mol/L sodium hydroxide solution and 0.1 mol/L hydrochloric acid</w:t>
      </w:r>
      <w:r w:rsidR="00A538BD" w:rsidRPr="002F100F">
        <w:rPr>
          <w:rFonts w:hint="eastAsia"/>
        </w:rPr>
        <w:t>.</w:t>
      </w:r>
      <w:r w:rsidRPr="002F100F">
        <w:t xml:space="preserve"> </w:t>
      </w:r>
      <w:r w:rsidR="00A538BD" w:rsidRPr="002F100F">
        <w:rPr>
          <w:rFonts w:hint="eastAsia"/>
        </w:rPr>
        <w:t>A</w:t>
      </w:r>
      <w:r w:rsidRPr="002F100F">
        <w:t>dd l ml of 0.1% phenolphthalein ethanol indicator and 2 to 3 g of mannitol</w:t>
      </w:r>
      <w:r w:rsidR="00581CAD" w:rsidRPr="002F100F">
        <w:t xml:space="preserve"> </w:t>
      </w:r>
      <w:r w:rsidR="00581CAD" w:rsidRPr="002F100F">
        <w:rPr>
          <w:rFonts w:hint="eastAsia"/>
          <w:szCs w:val="24"/>
        </w:rPr>
        <w:t>(</w:t>
      </w:r>
      <w:r w:rsidR="000E355F" w:rsidRPr="002F100F">
        <w:rPr>
          <w:szCs w:val="24"/>
        </w:rPr>
        <w:t>acidic color indicat</w:t>
      </w:r>
      <w:r w:rsidR="00FE02C5" w:rsidRPr="002F100F">
        <w:rPr>
          <w:szCs w:val="24"/>
        </w:rPr>
        <w:t xml:space="preserve">ed by </w:t>
      </w:r>
      <w:r w:rsidR="00FE02C5" w:rsidRPr="002F100F">
        <w:t>methyl red</w:t>
      </w:r>
      <w:r w:rsidR="00581CAD" w:rsidRPr="002F100F">
        <w:rPr>
          <w:rFonts w:hint="eastAsia"/>
          <w:szCs w:val="24"/>
        </w:rPr>
        <w:t>)</w:t>
      </w:r>
      <w:r w:rsidRPr="002F100F">
        <w:t xml:space="preserve">, titrate with sodium hydroxide </w:t>
      </w:r>
      <w:r w:rsidR="00581CAD" w:rsidRPr="002F100F">
        <w:t>(VS)</w:t>
      </w:r>
      <w:r w:rsidRPr="002F100F">
        <w:t xml:space="preserve"> </w:t>
      </w:r>
      <w:r w:rsidR="00581CAD" w:rsidRPr="002F100F">
        <w:t>(</w:t>
      </w:r>
      <w:r w:rsidRPr="002F100F">
        <w:t>0.l mol/L</w:t>
      </w:r>
      <w:r w:rsidR="00581CAD" w:rsidRPr="002F100F">
        <w:t>)</w:t>
      </w:r>
      <w:r w:rsidRPr="002F100F">
        <w:t xml:space="preserve"> to a reddish color (</w:t>
      </w:r>
      <w:r w:rsidR="00FE02C5" w:rsidRPr="002F100F">
        <w:t xml:space="preserve">basic </w:t>
      </w:r>
      <w:r w:rsidRPr="002F100F">
        <w:t>color indicated by phenolphthalein)</w:t>
      </w:r>
      <w:r w:rsidR="00F859E4" w:rsidRPr="002F100F">
        <w:rPr>
          <w:rFonts w:hint="eastAsia"/>
        </w:rPr>
        <w:t>. T</w:t>
      </w:r>
      <w:r w:rsidRPr="002F100F">
        <w:t xml:space="preserve">hen add about l g of mannitol again, </w:t>
      </w:r>
      <w:r w:rsidR="00F859E4" w:rsidRPr="002F100F">
        <w:t xml:space="preserve">shake </w:t>
      </w:r>
      <w:r w:rsidRPr="002F100F">
        <w:t xml:space="preserve">gently, if the reddish color fades away, titrate with sodium hydroxide </w:t>
      </w:r>
      <w:r w:rsidR="00581CAD" w:rsidRPr="002F100F">
        <w:t xml:space="preserve">(VS) </w:t>
      </w:r>
      <w:r w:rsidRPr="002F100F">
        <w:t>(0.l mol/L) to a reddish color, repeat the procedure</w:t>
      </w:r>
      <w:r w:rsidR="004F4821" w:rsidRPr="002F100F">
        <w:t xml:space="preserve"> </w:t>
      </w:r>
      <w:r w:rsidRPr="002F100F">
        <w:t>until the reddish color does not fade after adding mannitol. Read</w:t>
      </w:r>
      <w:r w:rsidR="00C26685" w:rsidRPr="002F100F">
        <w:t xml:space="preserve"> out</w:t>
      </w:r>
      <w:r w:rsidRPr="002F100F">
        <w:t xml:space="preserve"> the volume of the sodium hydroxide </w:t>
      </w:r>
      <w:r w:rsidR="00581CAD" w:rsidRPr="002F100F">
        <w:t xml:space="preserve">(VS) </w:t>
      </w:r>
      <w:r w:rsidRPr="002F100F">
        <w:t>(0.l mol/L) consumed.</w:t>
      </w:r>
    </w:p>
    <w:p w14:paraId="5987A665" w14:textId="6FD29CA6" w:rsidR="004C2C1E" w:rsidRPr="002F100F" w:rsidRDefault="005C024C" w:rsidP="00EA7D71">
      <w:pPr>
        <w:pStyle w:val="A-"/>
        <w:spacing w:after="120"/>
        <w:ind w:firstLineChars="200" w:firstLine="480"/>
      </w:pPr>
      <w:r w:rsidRPr="002F100F">
        <w:t xml:space="preserve">Take </w:t>
      </w:r>
      <w:r w:rsidR="0032705E" w:rsidRPr="002F100F">
        <w:t xml:space="preserve">a </w:t>
      </w:r>
      <w:r w:rsidRPr="002F100F">
        <w:t xml:space="preserve">crucible </w:t>
      </w:r>
      <w:r w:rsidR="00581CAD" w:rsidRPr="002F100F">
        <w:t xml:space="preserve">made </w:t>
      </w:r>
      <w:r w:rsidRPr="002F100F">
        <w:t xml:space="preserve">of the same material to perform </w:t>
      </w:r>
      <w:r w:rsidR="00581CAD" w:rsidRPr="002F100F">
        <w:t xml:space="preserve">the </w:t>
      </w:r>
      <w:r w:rsidRPr="002F100F">
        <w:t xml:space="preserve">blank </w:t>
      </w:r>
      <w:r w:rsidR="00581CAD" w:rsidRPr="002F100F">
        <w:t xml:space="preserve">test, </w:t>
      </w:r>
      <w:r w:rsidRPr="002F100F">
        <w:t xml:space="preserve">and apply </w:t>
      </w:r>
      <w:r w:rsidR="00581CAD" w:rsidRPr="002F100F">
        <w:t xml:space="preserve">the </w:t>
      </w:r>
      <w:r w:rsidRPr="002F100F">
        <w:t xml:space="preserve">blank </w:t>
      </w:r>
      <w:r w:rsidR="00581CAD" w:rsidRPr="002F100F">
        <w:t xml:space="preserve">test to correct the </w:t>
      </w:r>
      <w:r w:rsidRPr="002F100F">
        <w:t xml:space="preserve">titration results. Per 1 ml of sodium hydroxide </w:t>
      </w:r>
      <w:r w:rsidR="00581CAD" w:rsidRPr="002F100F">
        <w:t>(VS)</w:t>
      </w:r>
      <w:r w:rsidRPr="002F100F">
        <w:t xml:space="preserve"> (0.l mol/L) is equivalent to 3.481 mg of </w:t>
      </w:r>
      <w:r w:rsidR="00FE02C5" w:rsidRPr="002F100F">
        <w:t>boron trioxide</w:t>
      </w:r>
      <w:r w:rsidRPr="002F100F">
        <w:t>.</w:t>
      </w:r>
    </w:p>
    <w:p w14:paraId="549CC7B4" w14:textId="77777777" w:rsidR="00EB1D17" w:rsidRPr="002F100F" w:rsidRDefault="00EB1D17" w:rsidP="004F4821">
      <w:pPr>
        <w:pStyle w:val="A-"/>
        <w:pBdr>
          <w:bottom w:val="single" w:sz="4" w:space="1" w:color="auto"/>
        </w:pBdr>
        <w:spacing w:after="120"/>
        <w:rPr>
          <w:szCs w:val="24"/>
        </w:rPr>
        <w:sectPr w:rsidR="00EB1D17" w:rsidRPr="002F100F" w:rsidSect="004F48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 w:code="9"/>
          <w:pgMar w:top="1134" w:right="1134" w:bottom="1134" w:left="1418" w:header="567" w:footer="567" w:gutter="0"/>
          <w:lnNumType w:countBy="1" w:restart="continuous"/>
          <w:cols w:space="720"/>
          <w:docGrid w:linePitch="286"/>
        </w:sectPr>
      </w:pPr>
    </w:p>
    <w:p w14:paraId="44075A0A" w14:textId="68886BCF" w:rsidR="004C2C1E" w:rsidRPr="002F100F" w:rsidRDefault="004C2C1E" w:rsidP="004F4821">
      <w:pPr>
        <w:pStyle w:val="A-"/>
        <w:pBdr>
          <w:bottom w:val="single" w:sz="4" w:space="1" w:color="auto"/>
        </w:pBdr>
        <w:spacing w:after="120"/>
        <w:rPr>
          <w:szCs w:val="24"/>
        </w:rPr>
      </w:pPr>
    </w:p>
    <w:p w14:paraId="4C4F159B" w14:textId="7B6DA0E5" w:rsidR="004C2C1E" w:rsidRPr="002F100F" w:rsidRDefault="00173D16" w:rsidP="004F4821">
      <w:pPr>
        <w:pStyle w:val="A-"/>
        <w:spacing w:after="120"/>
        <w:rPr>
          <w:szCs w:val="24"/>
        </w:rPr>
      </w:pPr>
      <w:r w:rsidRPr="002F100F">
        <w:lastRenderedPageBreak/>
        <w:t>Drafted by: National Institutes for Food and Drug Control</w:t>
      </w:r>
      <w:r w:rsidR="004F4821" w:rsidRPr="002F100F">
        <w:t xml:space="preserve"> </w:t>
      </w:r>
      <w:r w:rsidRPr="002F100F">
        <w:t>Contact number: 010-67095110</w:t>
      </w:r>
    </w:p>
    <w:sectPr w:rsidR="004C2C1E" w:rsidRPr="002F100F" w:rsidSect="00EB1D17">
      <w:endnotePr>
        <w:numFmt w:val="decimal"/>
      </w:endnotePr>
      <w:type w:val="continuous"/>
      <w:pgSz w:w="11906" w:h="16838" w:code="9"/>
      <w:pgMar w:top="1134" w:right="1134" w:bottom="1134" w:left="1418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66030" w14:textId="77777777" w:rsidR="00234481" w:rsidRDefault="00234481">
      <w:r>
        <w:separator/>
      </w:r>
    </w:p>
  </w:endnote>
  <w:endnote w:type="continuationSeparator" w:id="0">
    <w:p w14:paraId="225253D6" w14:textId="77777777" w:rsidR="00234481" w:rsidRDefault="0023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3E498" w14:textId="77777777" w:rsidR="000D5FF1" w:rsidRDefault="000D5FF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AAC8" w14:textId="1D7EA05D" w:rsidR="004C2C1E" w:rsidRDefault="00173D16">
    <w:pPr>
      <w:pStyle w:val="ad"/>
      <w:jc w:val="center"/>
    </w:pPr>
    <w:r>
      <w:rPr>
        <w:rFonts w:ascii="华文仿宋" w:eastAsia="华文仿宋" w:hAnsi="华文仿宋" w:cs="华文仿宋"/>
      </w:rPr>
      <w:fldChar w:fldCharType="begin"/>
    </w:r>
    <w:r>
      <w:rPr>
        <w:rFonts w:ascii="华文仿宋" w:eastAsia="华文仿宋" w:hAnsi="华文仿宋" w:cs="华文仿宋"/>
      </w:rPr>
      <w:instrText xml:space="preserve"> PAGE   \* MERGEFORMAT </w:instrText>
    </w:r>
    <w:r>
      <w:rPr>
        <w:rFonts w:ascii="华文仿宋" w:eastAsia="华文仿宋" w:hAnsi="华文仿宋" w:cs="华文仿宋"/>
      </w:rPr>
      <w:fldChar w:fldCharType="separate"/>
    </w:r>
    <w:r w:rsidR="000D5FF1">
      <w:rPr>
        <w:rFonts w:ascii="华文仿宋" w:eastAsia="华文仿宋" w:hAnsi="华文仿宋" w:cs="华文仿宋"/>
        <w:noProof/>
      </w:rPr>
      <w:t>1</w:t>
    </w:r>
    <w:r>
      <w:rPr>
        <w:rFonts w:ascii="华文仿宋" w:eastAsia="华文仿宋" w:hAnsi="华文仿宋" w:cs="华文仿宋"/>
      </w:rPr>
      <w:fldChar w:fldCharType="end"/>
    </w:r>
  </w:p>
  <w:p w14:paraId="0F2DB5B1" w14:textId="77777777" w:rsidR="004C2C1E" w:rsidRDefault="004C2C1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6494" w14:textId="77777777" w:rsidR="000D5FF1" w:rsidRDefault="000D5F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EA67" w14:textId="77777777" w:rsidR="00234481" w:rsidRDefault="00234481">
      <w:r>
        <w:separator/>
      </w:r>
    </w:p>
  </w:footnote>
  <w:footnote w:type="continuationSeparator" w:id="0">
    <w:p w14:paraId="63C0F5A0" w14:textId="77777777" w:rsidR="00234481" w:rsidRDefault="0023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149F" w14:textId="1BB5DF60" w:rsidR="000D5FF1" w:rsidRDefault="000D5FF1">
    <w:pPr>
      <w:pStyle w:val="af"/>
    </w:pPr>
    <w:r>
      <w:rPr>
        <w:noProof/>
      </w:rPr>
      <w:pict w14:anchorId="31EAE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1134" o:spid="_x0000_s2050" type="#_x0000_t136" style="position:absolute;left:0;text-align:left;margin-left:0;margin-top:0;width:494.55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74D9" w14:textId="4CA5FC3C" w:rsidR="004C2C1E" w:rsidRPr="00B95CAF" w:rsidRDefault="000D5FF1" w:rsidP="004F4821">
    <w:pPr>
      <w:pStyle w:val="af"/>
      <w:pBdr>
        <w:bottom w:val="single" w:sz="4" w:space="1" w:color="auto"/>
      </w:pBdr>
      <w:tabs>
        <w:tab w:val="clear" w:pos="4153"/>
        <w:tab w:val="clear" w:pos="8306"/>
        <w:tab w:val="center" w:pos="3993"/>
        <w:tab w:val="right" w:pos="7987"/>
      </w:tabs>
      <w:jc w:val="right"/>
    </w:pPr>
    <w:r>
      <w:rPr>
        <w:noProof/>
      </w:rPr>
      <w:pict w14:anchorId="61C138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1135" o:spid="_x0000_s2051" type="#_x0000_t136" style="position:absolute;left:0;text-align:left;margin-left:0;margin-top:0;width:494.55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 w:rsidR="00D159F1" w:rsidRPr="00B95CAF">
      <w:t>202</w:t>
    </w:r>
    <w:r w:rsidR="00B95CAF" w:rsidRPr="00B95CAF">
      <w:t>4</w:t>
    </w:r>
    <w:r>
      <w:t>02</w:t>
    </w:r>
    <w:r w:rsidR="00D159F1" w:rsidRPr="00B95CA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B76D" w14:textId="0815022F" w:rsidR="000D5FF1" w:rsidRDefault="000D5FF1">
    <w:pPr>
      <w:pStyle w:val="af"/>
    </w:pPr>
    <w:r>
      <w:rPr>
        <w:noProof/>
      </w:rPr>
      <w:pict w14:anchorId="21E277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1133" o:spid="_x0000_s2049" type="#_x0000_t136" style="position:absolute;left:0;text-align:left;margin-left:0;margin-top:0;width:494.55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3860"/>
    <w:multiLevelType w:val="hybridMultilevel"/>
    <w:tmpl w:val="2208D5A8"/>
    <w:lvl w:ilvl="0" w:tplc="7638D20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3BE1D01"/>
    <w:multiLevelType w:val="hybridMultilevel"/>
    <w:tmpl w:val="CF186BAE"/>
    <w:lvl w:ilvl="0" w:tplc="81004EE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TVlYWY4YWQ4MTQ0ZjEyY2VlYTNlNzZkY2FjYTYifQ=="/>
  </w:docVars>
  <w:rsids>
    <w:rsidRoot w:val="00A4732B"/>
    <w:rsid w:val="0000376E"/>
    <w:rsid w:val="000109D9"/>
    <w:rsid w:val="00012A9D"/>
    <w:rsid w:val="00015814"/>
    <w:rsid w:val="00017E49"/>
    <w:rsid w:val="00021A46"/>
    <w:rsid w:val="0002482F"/>
    <w:rsid w:val="00043FDF"/>
    <w:rsid w:val="00050ABA"/>
    <w:rsid w:val="0005156E"/>
    <w:rsid w:val="00051B62"/>
    <w:rsid w:val="00055F70"/>
    <w:rsid w:val="000601A8"/>
    <w:rsid w:val="00062BC3"/>
    <w:rsid w:val="00071A4F"/>
    <w:rsid w:val="000775AE"/>
    <w:rsid w:val="00084FD5"/>
    <w:rsid w:val="00090A51"/>
    <w:rsid w:val="00090D0C"/>
    <w:rsid w:val="00090F36"/>
    <w:rsid w:val="00097240"/>
    <w:rsid w:val="000A3B4E"/>
    <w:rsid w:val="000A4652"/>
    <w:rsid w:val="000B4C1A"/>
    <w:rsid w:val="000B6C95"/>
    <w:rsid w:val="000C5051"/>
    <w:rsid w:val="000D5FF1"/>
    <w:rsid w:val="000E355F"/>
    <w:rsid w:val="000E4AE1"/>
    <w:rsid w:val="000F14A5"/>
    <w:rsid w:val="000F437E"/>
    <w:rsid w:val="00101F14"/>
    <w:rsid w:val="001037F2"/>
    <w:rsid w:val="00106961"/>
    <w:rsid w:val="00107118"/>
    <w:rsid w:val="001113D4"/>
    <w:rsid w:val="00111973"/>
    <w:rsid w:val="00112744"/>
    <w:rsid w:val="001137DC"/>
    <w:rsid w:val="0011626D"/>
    <w:rsid w:val="001229DD"/>
    <w:rsid w:val="00125A86"/>
    <w:rsid w:val="00127E79"/>
    <w:rsid w:val="00130CCE"/>
    <w:rsid w:val="00132E56"/>
    <w:rsid w:val="001469BE"/>
    <w:rsid w:val="00152252"/>
    <w:rsid w:val="001538A8"/>
    <w:rsid w:val="00155B91"/>
    <w:rsid w:val="001577A8"/>
    <w:rsid w:val="00164233"/>
    <w:rsid w:val="001705F3"/>
    <w:rsid w:val="00173D16"/>
    <w:rsid w:val="00181905"/>
    <w:rsid w:val="00182D0C"/>
    <w:rsid w:val="00193EAF"/>
    <w:rsid w:val="001954C3"/>
    <w:rsid w:val="001A1B77"/>
    <w:rsid w:val="001A5EBE"/>
    <w:rsid w:val="001B2A81"/>
    <w:rsid w:val="001B4C3E"/>
    <w:rsid w:val="001B6029"/>
    <w:rsid w:val="001C05AE"/>
    <w:rsid w:val="001C3B74"/>
    <w:rsid w:val="001D5B59"/>
    <w:rsid w:val="001E36B7"/>
    <w:rsid w:val="001E43CF"/>
    <w:rsid w:val="001E5168"/>
    <w:rsid w:val="001F2CAA"/>
    <w:rsid w:val="001F5BCF"/>
    <w:rsid w:val="00206B5E"/>
    <w:rsid w:val="00206DCF"/>
    <w:rsid w:val="00211684"/>
    <w:rsid w:val="00217A17"/>
    <w:rsid w:val="00222754"/>
    <w:rsid w:val="00234481"/>
    <w:rsid w:val="002429AD"/>
    <w:rsid w:val="00242D6A"/>
    <w:rsid w:val="00245C5C"/>
    <w:rsid w:val="00245D42"/>
    <w:rsid w:val="0024651E"/>
    <w:rsid w:val="00250401"/>
    <w:rsid w:val="00255443"/>
    <w:rsid w:val="00255EFE"/>
    <w:rsid w:val="00266913"/>
    <w:rsid w:val="00271C40"/>
    <w:rsid w:val="002744AB"/>
    <w:rsid w:val="00276022"/>
    <w:rsid w:val="00285E24"/>
    <w:rsid w:val="00293DCF"/>
    <w:rsid w:val="002A3ADF"/>
    <w:rsid w:val="002A5F4B"/>
    <w:rsid w:val="002B7535"/>
    <w:rsid w:val="002B7862"/>
    <w:rsid w:val="002C173B"/>
    <w:rsid w:val="002C465B"/>
    <w:rsid w:val="002D06AF"/>
    <w:rsid w:val="002D1E75"/>
    <w:rsid w:val="002D5037"/>
    <w:rsid w:val="002D76DF"/>
    <w:rsid w:val="002E39D5"/>
    <w:rsid w:val="002F040D"/>
    <w:rsid w:val="002F100F"/>
    <w:rsid w:val="002F69C0"/>
    <w:rsid w:val="0030330B"/>
    <w:rsid w:val="003038E5"/>
    <w:rsid w:val="0030548B"/>
    <w:rsid w:val="00307D05"/>
    <w:rsid w:val="0031085E"/>
    <w:rsid w:val="00315205"/>
    <w:rsid w:val="00317372"/>
    <w:rsid w:val="0032705E"/>
    <w:rsid w:val="0033758F"/>
    <w:rsid w:val="003522DE"/>
    <w:rsid w:val="00353D3C"/>
    <w:rsid w:val="00354461"/>
    <w:rsid w:val="00356A05"/>
    <w:rsid w:val="003602FC"/>
    <w:rsid w:val="00364BAA"/>
    <w:rsid w:val="003864D2"/>
    <w:rsid w:val="00393FCE"/>
    <w:rsid w:val="00397392"/>
    <w:rsid w:val="003A296C"/>
    <w:rsid w:val="003A2E7E"/>
    <w:rsid w:val="003A38F6"/>
    <w:rsid w:val="003B0958"/>
    <w:rsid w:val="003B63C3"/>
    <w:rsid w:val="003C6ADB"/>
    <w:rsid w:val="003C77C1"/>
    <w:rsid w:val="003D1C1D"/>
    <w:rsid w:val="003D284D"/>
    <w:rsid w:val="003D3B73"/>
    <w:rsid w:val="003E055C"/>
    <w:rsid w:val="003E406F"/>
    <w:rsid w:val="003E52D6"/>
    <w:rsid w:val="003F1A18"/>
    <w:rsid w:val="003F1C64"/>
    <w:rsid w:val="003F46E1"/>
    <w:rsid w:val="003F5414"/>
    <w:rsid w:val="00403FD5"/>
    <w:rsid w:val="0040509D"/>
    <w:rsid w:val="00405357"/>
    <w:rsid w:val="0040758A"/>
    <w:rsid w:val="0041085D"/>
    <w:rsid w:val="00417C3D"/>
    <w:rsid w:val="00421238"/>
    <w:rsid w:val="0043287B"/>
    <w:rsid w:val="004354AB"/>
    <w:rsid w:val="00435604"/>
    <w:rsid w:val="00443A40"/>
    <w:rsid w:val="004456E7"/>
    <w:rsid w:val="00447DD1"/>
    <w:rsid w:val="00453861"/>
    <w:rsid w:val="004542D8"/>
    <w:rsid w:val="00466DA0"/>
    <w:rsid w:val="00494805"/>
    <w:rsid w:val="00496E00"/>
    <w:rsid w:val="004A39CC"/>
    <w:rsid w:val="004B0888"/>
    <w:rsid w:val="004B4A9B"/>
    <w:rsid w:val="004C2C1E"/>
    <w:rsid w:val="004D1836"/>
    <w:rsid w:val="004D44F5"/>
    <w:rsid w:val="004E3EA1"/>
    <w:rsid w:val="004E4D21"/>
    <w:rsid w:val="004E6F87"/>
    <w:rsid w:val="004E748E"/>
    <w:rsid w:val="004F4821"/>
    <w:rsid w:val="004F53C9"/>
    <w:rsid w:val="00505A4B"/>
    <w:rsid w:val="00507976"/>
    <w:rsid w:val="00523FEE"/>
    <w:rsid w:val="00527BD2"/>
    <w:rsid w:val="00531461"/>
    <w:rsid w:val="0053211E"/>
    <w:rsid w:val="00536D43"/>
    <w:rsid w:val="005411B7"/>
    <w:rsid w:val="00547E3C"/>
    <w:rsid w:val="0055110A"/>
    <w:rsid w:val="00557567"/>
    <w:rsid w:val="00570AF7"/>
    <w:rsid w:val="005762C4"/>
    <w:rsid w:val="00577C18"/>
    <w:rsid w:val="00581CAD"/>
    <w:rsid w:val="00584344"/>
    <w:rsid w:val="0058652D"/>
    <w:rsid w:val="00594421"/>
    <w:rsid w:val="005A2F34"/>
    <w:rsid w:val="005A76B2"/>
    <w:rsid w:val="005B26EA"/>
    <w:rsid w:val="005C024C"/>
    <w:rsid w:val="005C2792"/>
    <w:rsid w:val="005C4A22"/>
    <w:rsid w:val="005C5B0F"/>
    <w:rsid w:val="005D19C8"/>
    <w:rsid w:val="005D39B6"/>
    <w:rsid w:val="005D510D"/>
    <w:rsid w:val="005D7E75"/>
    <w:rsid w:val="005E3D7C"/>
    <w:rsid w:val="006104D9"/>
    <w:rsid w:val="00616C23"/>
    <w:rsid w:val="00617897"/>
    <w:rsid w:val="00621A38"/>
    <w:rsid w:val="00621E5A"/>
    <w:rsid w:val="00634E3E"/>
    <w:rsid w:val="00634F5C"/>
    <w:rsid w:val="00640BAD"/>
    <w:rsid w:val="00642E64"/>
    <w:rsid w:val="006503FB"/>
    <w:rsid w:val="006528AB"/>
    <w:rsid w:val="00655DB5"/>
    <w:rsid w:val="006576EF"/>
    <w:rsid w:val="0066507A"/>
    <w:rsid w:val="00666690"/>
    <w:rsid w:val="00666FB4"/>
    <w:rsid w:val="00667EBE"/>
    <w:rsid w:val="00676338"/>
    <w:rsid w:val="006816C9"/>
    <w:rsid w:val="00683A01"/>
    <w:rsid w:val="00683B17"/>
    <w:rsid w:val="0068490A"/>
    <w:rsid w:val="00685D74"/>
    <w:rsid w:val="00690780"/>
    <w:rsid w:val="006A1FAE"/>
    <w:rsid w:val="006A3508"/>
    <w:rsid w:val="006A6131"/>
    <w:rsid w:val="006B1F94"/>
    <w:rsid w:val="006B3044"/>
    <w:rsid w:val="006B573C"/>
    <w:rsid w:val="006B5DB5"/>
    <w:rsid w:val="006B676B"/>
    <w:rsid w:val="006C4808"/>
    <w:rsid w:val="006C4CCB"/>
    <w:rsid w:val="006C5A18"/>
    <w:rsid w:val="006C64C9"/>
    <w:rsid w:val="006D476F"/>
    <w:rsid w:val="006E04E0"/>
    <w:rsid w:val="006E3EBE"/>
    <w:rsid w:val="006E47AE"/>
    <w:rsid w:val="006E68AE"/>
    <w:rsid w:val="006F136E"/>
    <w:rsid w:val="00706321"/>
    <w:rsid w:val="00711418"/>
    <w:rsid w:val="00713D8C"/>
    <w:rsid w:val="00716C7B"/>
    <w:rsid w:val="00724E58"/>
    <w:rsid w:val="00734E26"/>
    <w:rsid w:val="0074187C"/>
    <w:rsid w:val="00753E58"/>
    <w:rsid w:val="00756FD6"/>
    <w:rsid w:val="00760824"/>
    <w:rsid w:val="007646F4"/>
    <w:rsid w:val="00764A64"/>
    <w:rsid w:val="00770EF5"/>
    <w:rsid w:val="00772194"/>
    <w:rsid w:val="007733E0"/>
    <w:rsid w:val="00780F1B"/>
    <w:rsid w:val="007973B4"/>
    <w:rsid w:val="007A198F"/>
    <w:rsid w:val="007A405B"/>
    <w:rsid w:val="007A6B1A"/>
    <w:rsid w:val="007C1156"/>
    <w:rsid w:val="007C4612"/>
    <w:rsid w:val="007D10CC"/>
    <w:rsid w:val="007E10AB"/>
    <w:rsid w:val="007F341E"/>
    <w:rsid w:val="007F52DB"/>
    <w:rsid w:val="007F7A8B"/>
    <w:rsid w:val="00800C4E"/>
    <w:rsid w:val="00814C8C"/>
    <w:rsid w:val="008166AD"/>
    <w:rsid w:val="00817D45"/>
    <w:rsid w:val="00817FD3"/>
    <w:rsid w:val="00825EDE"/>
    <w:rsid w:val="008271D8"/>
    <w:rsid w:val="00832827"/>
    <w:rsid w:val="00832D20"/>
    <w:rsid w:val="008338A0"/>
    <w:rsid w:val="00833E4B"/>
    <w:rsid w:val="00847034"/>
    <w:rsid w:val="00847D17"/>
    <w:rsid w:val="00861D17"/>
    <w:rsid w:val="00877A0B"/>
    <w:rsid w:val="00885B5E"/>
    <w:rsid w:val="00887899"/>
    <w:rsid w:val="008918FF"/>
    <w:rsid w:val="008A39AC"/>
    <w:rsid w:val="008A5435"/>
    <w:rsid w:val="008A6B6F"/>
    <w:rsid w:val="008B430F"/>
    <w:rsid w:val="008C214D"/>
    <w:rsid w:val="008D136A"/>
    <w:rsid w:val="008D1397"/>
    <w:rsid w:val="008D452C"/>
    <w:rsid w:val="008D6816"/>
    <w:rsid w:val="00900F2F"/>
    <w:rsid w:val="00913A37"/>
    <w:rsid w:val="00914822"/>
    <w:rsid w:val="00921796"/>
    <w:rsid w:val="00923FDC"/>
    <w:rsid w:val="00926647"/>
    <w:rsid w:val="00935FAA"/>
    <w:rsid w:val="0095088D"/>
    <w:rsid w:val="00953410"/>
    <w:rsid w:val="00956AFF"/>
    <w:rsid w:val="00957182"/>
    <w:rsid w:val="00957C42"/>
    <w:rsid w:val="009726F4"/>
    <w:rsid w:val="009728AA"/>
    <w:rsid w:val="009758F1"/>
    <w:rsid w:val="009835A8"/>
    <w:rsid w:val="00984988"/>
    <w:rsid w:val="00984F99"/>
    <w:rsid w:val="00985B2F"/>
    <w:rsid w:val="00990BAA"/>
    <w:rsid w:val="00995DCE"/>
    <w:rsid w:val="009975F3"/>
    <w:rsid w:val="009A697D"/>
    <w:rsid w:val="009B235C"/>
    <w:rsid w:val="009B43DF"/>
    <w:rsid w:val="009C0C2D"/>
    <w:rsid w:val="009C2856"/>
    <w:rsid w:val="009C7881"/>
    <w:rsid w:val="009D0A22"/>
    <w:rsid w:val="009D7880"/>
    <w:rsid w:val="009E170D"/>
    <w:rsid w:val="009E5154"/>
    <w:rsid w:val="009E7092"/>
    <w:rsid w:val="009E7344"/>
    <w:rsid w:val="009F5056"/>
    <w:rsid w:val="00A05B38"/>
    <w:rsid w:val="00A06A51"/>
    <w:rsid w:val="00A07A4B"/>
    <w:rsid w:val="00A16B00"/>
    <w:rsid w:val="00A2314B"/>
    <w:rsid w:val="00A23902"/>
    <w:rsid w:val="00A24C40"/>
    <w:rsid w:val="00A27CEC"/>
    <w:rsid w:val="00A3310A"/>
    <w:rsid w:val="00A3442E"/>
    <w:rsid w:val="00A432BB"/>
    <w:rsid w:val="00A43908"/>
    <w:rsid w:val="00A451BD"/>
    <w:rsid w:val="00A4732B"/>
    <w:rsid w:val="00A503AE"/>
    <w:rsid w:val="00A538BD"/>
    <w:rsid w:val="00A56220"/>
    <w:rsid w:val="00A62985"/>
    <w:rsid w:val="00A62A0B"/>
    <w:rsid w:val="00A71A43"/>
    <w:rsid w:val="00A758FA"/>
    <w:rsid w:val="00A81A8D"/>
    <w:rsid w:val="00A8508C"/>
    <w:rsid w:val="00A85356"/>
    <w:rsid w:val="00A9486D"/>
    <w:rsid w:val="00A94A14"/>
    <w:rsid w:val="00AA07C3"/>
    <w:rsid w:val="00AA6575"/>
    <w:rsid w:val="00AA69DA"/>
    <w:rsid w:val="00AA781D"/>
    <w:rsid w:val="00AB00A4"/>
    <w:rsid w:val="00AB612B"/>
    <w:rsid w:val="00AC1E4D"/>
    <w:rsid w:val="00AC60B7"/>
    <w:rsid w:val="00AD6088"/>
    <w:rsid w:val="00AE4B2E"/>
    <w:rsid w:val="00AE4D72"/>
    <w:rsid w:val="00AF14FA"/>
    <w:rsid w:val="00B04439"/>
    <w:rsid w:val="00B0575F"/>
    <w:rsid w:val="00B102D2"/>
    <w:rsid w:val="00B24CB7"/>
    <w:rsid w:val="00B30268"/>
    <w:rsid w:val="00B31F2D"/>
    <w:rsid w:val="00B415A7"/>
    <w:rsid w:val="00B459F3"/>
    <w:rsid w:val="00B47738"/>
    <w:rsid w:val="00B50E2F"/>
    <w:rsid w:val="00B5195E"/>
    <w:rsid w:val="00B52697"/>
    <w:rsid w:val="00B55F90"/>
    <w:rsid w:val="00B61F5B"/>
    <w:rsid w:val="00B62F4E"/>
    <w:rsid w:val="00B85F33"/>
    <w:rsid w:val="00B87B0C"/>
    <w:rsid w:val="00B942E1"/>
    <w:rsid w:val="00B94B78"/>
    <w:rsid w:val="00B95CAF"/>
    <w:rsid w:val="00B97192"/>
    <w:rsid w:val="00BA3A90"/>
    <w:rsid w:val="00BA7B81"/>
    <w:rsid w:val="00BB3F7E"/>
    <w:rsid w:val="00BB48EF"/>
    <w:rsid w:val="00BC6E19"/>
    <w:rsid w:val="00BC7B50"/>
    <w:rsid w:val="00BD42DF"/>
    <w:rsid w:val="00BD7EBD"/>
    <w:rsid w:val="00BE0BA8"/>
    <w:rsid w:val="00BE3F76"/>
    <w:rsid w:val="00BE6B69"/>
    <w:rsid w:val="00BF6C7D"/>
    <w:rsid w:val="00BF772E"/>
    <w:rsid w:val="00C0359B"/>
    <w:rsid w:val="00C12CCE"/>
    <w:rsid w:val="00C21170"/>
    <w:rsid w:val="00C21CE3"/>
    <w:rsid w:val="00C25AFF"/>
    <w:rsid w:val="00C26685"/>
    <w:rsid w:val="00C266AC"/>
    <w:rsid w:val="00C350F2"/>
    <w:rsid w:val="00C4366E"/>
    <w:rsid w:val="00C51000"/>
    <w:rsid w:val="00C514FD"/>
    <w:rsid w:val="00C644F9"/>
    <w:rsid w:val="00C806D0"/>
    <w:rsid w:val="00C8153B"/>
    <w:rsid w:val="00C845CA"/>
    <w:rsid w:val="00C8561E"/>
    <w:rsid w:val="00C866DB"/>
    <w:rsid w:val="00C905A3"/>
    <w:rsid w:val="00C90981"/>
    <w:rsid w:val="00C91A9E"/>
    <w:rsid w:val="00C91EA5"/>
    <w:rsid w:val="00C932E3"/>
    <w:rsid w:val="00CA6D90"/>
    <w:rsid w:val="00CB2355"/>
    <w:rsid w:val="00CB3869"/>
    <w:rsid w:val="00CC0E81"/>
    <w:rsid w:val="00CD33A2"/>
    <w:rsid w:val="00CE0E95"/>
    <w:rsid w:val="00CE4E23"/>
    <w:rsid w:val="00CF026C"/>
    <w:rsid w:val="00CF2E49"/>
    <w:rsid w:val="00D07F1C"/>
    <w:rsid w:val="00D12793"/>
    <w:rsid w:val="00D159F1"/>
    <w:rsid w:val="00D221D1"/>
    <w:rsid w:val="00D257C3"/>
    <w:rsid w:val="00D30211"/>
    <w:rsid w:val="00D32755"/>
    <w:rsid w:val="00D33D18"/>
    <w:rsid w:val="00D3669B"/>
    <w:rsid w:val="00D42881"/>
    <w:rsid w:val="00D43B9B"/>
    <w:rsid w:val="00D4696C"/>
    <w:rsid w:val="00D576FC"/>
    <w:rsid w:val="00D6170E"/>
    <w:rsid w:val="00D62862"/>
    <w:rsid w:val="00D81D4B"/>
    <w:rsid w:val="00D84AF0"/>
    <w:rsid w:val="00D93AEC"/>
    <w:rsid w:val="00D94CAD"/>
    <w:rsid w:val="00D95CD1"/>
    <w:rsid w:val="00D97F9F"/>
    <w:rsid w:val="00DA0FB8"/>
    <w:rsid w:val="00DC1ECE"/>
    <w:rsid w:val="00DD04BE"/>
    <w:rsid w:val="00DD0957"/>
    <w:rsid w:val="00DE0063"/>
    <w:rsid w:val="00DE4EB1"/>
    <w:rsid w:val="00DE5DFC"/>
    <w:rsid w:val="00DE6EA2"/>
    <w:rsid w:val="00DF6694"/>
    <w:rsid w:val="00DF68C1"/>
    <w:rsid w:val="00E035CC"/>
    <w:rsid w:val="00E127E9"/>
    <w:rsid w:val="00E16B66"/>
    <w:rsid w:val="00E31BF5"/>
    <w:rsid w:val="00E3643B"/>
    <w:rsid w:val="00E45298"/>
    <w:rsid w:val="00E45BB7"/>
    <w:rsid w:val="00E46334"/>
    <w:rsid w:val="00E47954"/>
    <w:rsid w:val="00E63317"/>
    <w:rsid w:val="00E66553"/>
    <w:rsid w:val="00E77286"/>
    <w:rsid w:val="00E83CFD"/>
    <w:rsid w:val="00E84B87"/>
    <w:rsid w:val="00E864E2"/>
    <w:rsid w:val="00E93AF4"/>
    <w:rsid w:val="00E93BC4"/>
    <w:rsid w:val="00EA3957"/>
    <w:rsid w:val="00EA3B43"/>
    <w:rsid w:val="00EA4909"/>
    <w:rsid w:val="00EA590A"/>
    <w:rsid w:val="00EA7D71"/>
    <w:rsid w:val="00EB1D17"/>
    <w:rsid w:val="00EB4345"/>
    <w:rsid w:val="00EB4B81"/>
    <w:rsid w:val="00EC290F"/>
    <w:rsid w:val="00EC62CE"/>
    <w:rsid w:val="00EC7773"/>
    <w:rsid w:val="00ED08B2"/>
    <w:rsid w:val="00ED31AE"/>
    <w:rsid w:val="00ED730B"/>
    <w:rsid w:val="00EE2DBC"/>
    <w:rsid w:val="00EF1C71"/>
    <w:rsid w:val="00EF36A5"/>
    <w:rsid w:val="00EF481A"/>
    <w:rsid w:val="00F06313"/>
    <w:rsid w:val="00F16AEB"/>
    <w:rsid w:val="00F20912"/>
    <w:rsid w:val="00F24BA7"/>
    <w:rsid w:val="00F25B40"/>
    <w:rsid w:val="00F3251B"/>
    <w:rsid w:val="00F330D6"/>
    <w:rsid w:val="00F41812"/>
    <w:rsid w:val="00F45E68"/>
    <w:rsid w:val="00F557CB"/>
    <w:rsid w:val="00F63948"/>
    <w:rsid w:val="00F742A0"/>
    <w:rsid w:val="00F859E4"/>
    <w:rsid w:val="00F87752"/>
    <w:rsid w:val="00F953CA"/>
    <w:rsid w:val="00F96010"/>
    <w:rsid w:val="00FA3557"/>
    <w:rsid w:val="00FA6CD1"/>
    <w:rsid w:val="00FC0659"/>
    <w:rsid w:val="00FC45FE"/>
    <w:rsid w:val="00FE02C5"/>
    <w:rsid w:val="7F3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748A59FD"/>
  <w15:docId w15:val="{810438A9-352D-4595-B27A-8A1796C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 w:qFormat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F4821"/>
    <w:pPr>
      <w:tabs>
        <w:tab w:val="center" w:pos="4153"/>
        <w:tab w:val="right" w:pos="8306"/>
      </w:tabs>
      <w:adjustRightInd w:val="0"/>
      <w:snapToGrid w:val="0"/>
    </w:pPr>
    <w:rPr>
      <w:snapToGrid w:val="0"/>
      <w:kern w:val="0"/>
      <w:szCs w:val="18"/>
    </w:rPr>
  </w:style>
  <w:style w:type="paragraph" w:styleId="af">
    <w:name w:val="header"/>
    <w:basedOn w:val="a"/>
    <w:link w:val="af0"/>
    <w:uiPriority w:val="99"/>
    <w:unhideWhenUsed/>
    <w:rsid w:val="004F4821"/>
    <w:pPr>
      <w:tabs>
        <w:tab w:val="center" w:pos="4153"/>
        <w:tab w:val="right" w:pos="8306"/>
      </w:tabs>
      <w:adjustRightInd w:val="0"/>
      <w:snapToGrid w:val="0"/>
    </w:pPr>
    <w:rPr>
      <w:snapToGrid w:val="0"/>
      <w:kern w:val="0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rPr>
      <w:b/>
      <w:bCs/>
    </w:rPr>
  </w:style>
  <w:style w:type="table" w:styleId="af3">
    <w:name w:val="Table Grid"/>
    <w:basedOn w:val="a1"/>
    <w:uiPriority w:val="99"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rPr>
      <w:vertAlign w:val="superscript"/>
    </w:rPr>
  </w:style>
  <w:style w:type="character" w:styleId="af5">
    <w:name w:val="line number"/>
    <w:basedOn w:val="a0"/>
    <w:uiPriority w:val="99"/>
    <w:semiHidden/>
    <w:unhideWhenUsed/>
    <w:qFormat/>
  </w:style>
  <w:style w:type="character" w:styleId="af6">
    <w:name w:val="annotation reference"/>
    <w:uiPriority w:val="99"/>
    <w:semiHidden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locked/>
    <w:rsid w:val="004F4821"/>
    <w:rPr>
      <w:rFonts w:ascii="Times New Roman" w:hAnsi="Times New Roman"/>
      <w:snapToGrid w:val="0"/>
      <w:sz w:val="21"/>
      <w:szCs w:val="18"/>
    </w:rPr>
  </w:style>
  <w:style w:type="character" w:customStyle="1" w:styleId="ae">
    <w:name w:val="页脚 字符"/>
    <w:link w:val="ad"/>
    <w:uiPriority w:val="99"/>
    <w:locked/>
    <w:rsid w:val="004F4821"/>
    <w:rPr>
      <w:rFonts w:ascii="Times New Roman" w:hAnsi="Times New Roman"/>
      <w:snapToGrid w:val="0"/>
      <w:sz w:val="21"/>
      <w:szCs w:val="18"/>
    </w:rPr>
  </w:style>
  <w:style w:type="character" w:customStyle="1" w:styleId="a8">
    <w:name w:val="纯文本 字符"/>
    <w:link w:val="a7"/>
    <w:uiPriority w:val="99"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uiPriority w:val="99"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-">
    <w:name w:val="A-正文"/>
    <w:basedOn w:val="a"/>
    <w:qFormat/>
    <w:rsid w:val="004F4821"/>
    <w:pPr>
      <w:snapToGrid w:val="0"/>
      <w:spacing w:afterLines="50" w:after="50"/>
    </w:pPr>
    <w:rPr>
      <w:snapToGrid w:val="0"/>
      <w:kern w:val="0"/>
      <w:sz w:val="24"/>
      <w:szCs w:val="22"/>
    </w:rPr>
  </w:style>
  <w:style w:type="paragraph" w:customStyle="1" w:styleId="af8">
    <w:name w:val="表格式"/>
    <w:basedOn w:val="a"/>
    <w:qFormat/>
    <w:rsid w:val="004F4821"/>
    <w:pPr>
      <w:snapToGrid w:val="0"/>
    </w:pPr>
    <w:rPr>
      <w:snapToGrid w:val="0"/>
      <w:kern w:val="0"/>
      <w:szCs w:val="22"/>
    </w:rPr>
  </w:style>
  <w:style w:type="paragraph" w:customStyle="1" w:styleId="af9">
    <w:name w:val="表目录"/>
    <w:basedOn w:val="afa"/>
    <w:autoRedefine/>
    <w:qFormat/>
    <w:rsid w:val="004F4821"/>
    <w:pPr>
      <w:snapToGrid w:val="0"/>
      <w:spacing w:afterLines="50" w:after="50"/>
      <w:ind w:leftChars="0" w:left="0" w:hangingChars="400" w:hanging="403"/>
    </w:pPr>
    <w:rPr>
      <w:b/>
      <w:snapToGrid w:val="0"/>
      <w:kern w:val="0"/>
      <w:sz w:val="24"/>
      <w:szCs w:val="22"/>
    </w:rPr>
  </w:style>
  <w:style w:type="paragraph" w:styleId="afa">
    <w:name w:val="table of figures"/>
    <w:basedOn w:val="a"/>
    <w:next w:val="a"/>
    <w:uiPriority w:val="99"/>
    <w:semiHidden/>
    <w:unhideWhenUsed/>
    <w:rsid w:val="004F4821"/>
    <w:pPr>
      <w:ind w:leftChars="200" w:left="200" w:hangingChars="200" w:hanging="200"/>
    </w:pPr>
  </w:style>
  <w:style w:type="paragraph" w:customStyle="1" w:styleId="afb">
    <w:name w:val="表下注释"/>
    <w:basedOn w:val="a"/>
    <w:qFormat/>
    <w:rsid w:val="004F4821"/>
    <w:pPr>
      <w:snapToGrid w:val="0"/>
    </w:pPr>
    <w:rPr>
      <w:snapToGrid w:val="0"/>
      <w:kern w:val="0"/>
      <w:sz w:val="18"/>
      <w:szCs w:val="18"/>
    </w:rPr>
  </w:style>
  <w:style w:type="paragraph" w:customStyle="1" w:styleId="afc">
    <w:name w:val="图目录"/>
    <w:basedOn w:val="afa"/>
    <w:qFormat/>
    <w:rsid w:val="004F4821"/>
    <w:pPr>
      <w:adjustRightInd w:val="0"/>
      <w:snapToGrid w:val="0"/>
      <w:spacing w:afterLines="50" w:after="50"/>
      <w:ind w:leftChars="0" w:left="0" w:hangingChars="400" w:hanging="301"/>
    </w:pPr>
    <w:rPr>
      <w:b/>
      <w:snapToGrid w:val="0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8DD74-8B6F-4C46-A60A-DB91A739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620</Words>
  <Characters>3537</Characters>
  <Application>Microsoft Office Word</Application>
  <DocSecurity>0</DocSecurity>
  <Lines>29</Lines>
  <Paragraphs>8</Paragraphs>
  <ScaleCrop>false</ScaleCrop>
  <Company>sidc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陈蕾</cp:lastModifiedBy>
  <cp:revision>53</cp:revision>
  <cp:lastPrinted>2023-01-13T03:00:00Z</cp:lastPrinted>
  <dcterms:created xsi:type="dcterms:W3CDTF">2023-05-10T08:38:00Z</dcterms:created>
  <dcterms:modified xsi:type="dcterms:W3CDTF">2024-01-30T09:50:00Z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367B88B0A5F54DD8A44B3ED085D05AA0</vt:lpwstr>
  </property>
  <property fmtid="{D5CDD505-2E9C-101B-9397-08002B2CF9AE}" pid="4" name="GrammarlyDocumentId">
    <vt:lpwstr>d357bee248c87f258603878c874b3c17b97dabae2aec23ce10fc78a3f06f5e29</vt:lpwstr>
  </property>
</Properties>
</file>