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87A" w:rsidRPr="0032715A" w:rsidRDefault="006C3B25">
      <w:pPr>
        <w:pStyle w:val="A-"/>
        <w:spacing w:after="120"/>
        <w:jc w:val="center"/>
        <w:rPr>
          <w:b/>
          <w:bCs/>
          <w:szCs w:val="24"/>
        </w:rPr>
      </w:pPr>
      <w:r w:rsidRPr="0032715A">
        <w:rPr>
          <w:b/>
        </w:rPr>
        <w:t>4017 Determination of Internal Pressure Resistance</w:t>
      </w:r>
      <w:r w:rsidR="003215C7" w:rsidRPr="0032715A">
        <w:rPr>
          <w:b/>
        </w:rPr>
        <w:t xml:space="preserve"> </w:t>
      </w:r>
      <w:r w:rsidR="00A015BB">
        <w:rPr>
          <w:rFonts w:hint="eastAsia"/>
          <w:b/>
        </w:rPr>
        <w:t>for</w:t>
      </w:r>
      <w:r w:rsidR="003215C7" w:rsidRPr="0032715A">
        <w:rPr>
          <w:b/>
        </w:rPr>
        <w:t xml:space="preserve"> </w:t>
      </w:r>
      <w:r w:rsidRPr="0032715A">
        <w:rPr>
          <w:b/>
        </w:rPr>
        <w:t>Glass Containers</w:t>
      </w:r>
    </w:p>
    <w:p w:rsidR="0045087A" w:rsidRPr="0032715A" w:rsidRDefault="006C3B25" w:rsidP="005A1C25">
      <w:pPr>
        <w:pStyle w:val="A-"/>
        <w:spacing w:after="120"/>
        <w:ind w:firstLineChars="200" w:firstLine="480"/>
        <w:rPr>
          <w:szCs w:val="24"/>
        </w:rPr>
      </w:pPr>
      <w:r w:rsidRPr="0032715A">
        <w:t>Internal pressure resistance is a measure of the ability of the glass container to bear hydraulic pressure, expressed as pressure value. Glass internal structure, unevenness of the wall thickness</w:t>
      </w:r>
      <w:r w:rsidR="003215C7" w:rsidRPr="0032715A">
        <w:t>,</w:t>
      </w:r>
      <w:r w:rsidRPr="0032715A">
        <w:t xml:space="preserve"> and surface appearance defects will affect the internal pressure resistance of glass.</w:t>
      </w:r>
    </w:p>
    <w:p w:rsidR="0045087A" w:rsidRPr="0032715A" w:rsidRDefault="006C3B25" w:rsidP="005A1C25">
      <w:pPr>
        <w:pStyle w:val="A-"/>
        <w:spacing w:after="120"/>
        <w:ind w:firstLineChars="200" w:firstLine="480"/>
        <w:rPr>
          <w:szCs w:val="24"/>
        </w:rPr>
      </w:pPr>
      <w:r w:rsidRPr="0032715A">
        <w:t>This method applies to the determination of internal pressure resistance of glass containers. The determination methods are divided into constant-pressure method and constant-rate method.</w:t>
      </w:r>
    </w:p>
    <w:p w:rsidR="0045087A" w:rsidRPr="0032715A" w:rsidRDefault="006C3B25" w:rsidP="002E2DA2">
      <w:pPr>
        <w:pStyle w:val="A-"/>
        <w:spacing w:after="120"/>
        <w:ind w:firstLineChars="200" w:firstLine="482"/>
        <w:rPr>
          <w:b/>
          <w:szCs w:val="24"/>
        </w:rPr>
      </w:pPr>
      <w:r w:rsidRPr="0032715A">
        <w:rPr>
          <w:b/>
        </w:rPr>
        <w:t>Method I. Constant-pressure method</w:t>
      </w:r>
    </w:p>
    <w:p w:rsidR="0045087A" w:rsidRPr="0032715A" w:rsidRDefault="00372375" w:rsidP="005A1C25">
      <w:pPr>
        <w:pStyle w:val="A-"/>
        <w:spacing w:after="120"/>
        <w:ind w:firstLineChars="200" w:firstLine="482"/>
        <w:rPr>
          <w:szCs w:val="24"/>
        </w:rPr>
      </w:pPr>
      <w:r w:rsidRPr="0032715A">
        <w:rPr>
          <w:b/>
        </w:rPr>
        <w:t>Instruments</w:t>
      </w:r>
      <w:r w:rsidR="00676EB5">
        <w:rPr>
          <w:rFonts w:hint="eastAsia"/>
          <w:b/>
        </w:rPr>
        <w:t>:</w:t>
      </w:r>
      <w:r w:rsidR="006C3B25" w:rsidRPr="0032715A">
        <w:rPr>
          <w:b/>
        </w:rPr>
        <w:t xml:space="preserve"> </w:t>
      </w:r>
      <w:r w:rsidR="006C3B25" w:rsidRPr="0032715A">
        <w:t>The pressure machine shall meet the technical requirements</w:t>
      </w:r>
      <w:r w:rsidR="002505A2" w:rsidRPr="0032715A">
        <w:t xml:space="preserve">: </w:t>
      </w:r>
      <w:r w:rsidR="006C3B25" w:rsidRPr="0032715A">
        <w:t>can ensure that the sample is tested under suspension condition, and the bottle mouth is easily clamped on the test instrument; In order to ensure no leakage of the pressurized medium during the test, elastic material must be in place between the indenter and the sealing surface of the bottle mouth, and the contact surface shall have sufficient pressure to prevent leakage of medium during the pressurization process; The test equipment shall be equipped with a device capable of making the liquid pressure reach a predetermined value at a rate of 0.58 MPa/s±0.10 MPa/s, maintaining constant pressure during the test and maintaining a predetermined pressurization time; The instrument shall be able to show the pressure at</w:t>
      </w:r>
      <w:bookmarkStart w:id="0" w:name="_GoBack"/>
      <w:bookmarkEnd w:id="0"/>
      <w:r w:rsidR="006C3B25" w:rsidRPr="0032715A">
        <w:t xml:space="preserve"> which the test is terminated in any case.</w:t>
      </w:r>
    </w:p>
    <w:p w:rsidR="0045087A" w:rsidRPr="0032715A" w:rsidRDefault="006C3B25" w:rsidP="005A1C25">
      <w:pPr>
        <w:pStyle w:val="A-"/>
        <w:spacing w:after="120"/>
        <w:ind w:firstLineChars="200" w:firstLine="482"/>
        <w:rPr>
          <w:szCs w:val="24"/>
        </w:rPr>
      </w:pPr>
      <w:r w:rsidRPr="0032715A">
        <w:rPr>
          <w:b/>
        </w:rPr>
        <w:t>Determination</w:t>
      </w:r>
      <w:r w:rsidR="00676EB5">
        <w:rPr>
          <w:rFonts w:hint="eastAsia"/>
          <w:b/>
        </w:rPr>
        <w:t>:</w:t>
      </w:r>
      <w:r w:rsidRPr="0032715A">
        <w:rPr>
          <w:b/>
        </w:rPr>
        <w:t xml:space="preserve"> </w:t>
      </w:r>
      <w:r w:rsidRPr="0032715A">
        <w:t>The</w:t>
      </w:r>
      <w:r w:rsidR="00560C47" w:rsidRPr="0032715A">
        <w:t xml:space="preserve"> </w:t>
      </w:r>
      <w:r w:rsidRPr="0032715A">
        <w:t xml:space="preserve">sample shall be untested for other properties (such as mechanical, thermal, etc.) and shall be </w:t>
      </w:r>
      <w:r w:rsidR="00560C47" w:rsidRPr="0032715A">
        <w:t>left</w:t>
      </w:r>
      <w:r w:rsidRPr="0032715A">
        <w:t xml:space="preserve"> at room temperature for 30 min. Unless otherwise specified, water with a </w:t>
      </w:r>
      <w:r w:rsidR="00560C47" w:rsidRPr="0032715A">
        <w:t xml:space="preserve">temperature </w:t>
      </w:r>
      <w:r w:rsidRPr="0032715A">
        <w:t>di</w:t>
      </w:r>
      <w:r w:rsidR="00CF169D" w:rsidRPr="0032715A">
        <w:t>fference of no more than 5</w:t>
      </w:r>
      <w:r w:rsidRPr="0032715A">
        <w:t>℃ from room temperature shall be used as the test medium to avoid introducing additional pressure before the test.</w:t>
      </w:r>
      <w:r w:rsidR="00B2014C" w:rsidRPr="0032715A">
        <w:t xml:space="preserve"> Choose one of the following test procedures depending on the type of test</w:t>
      </w:r>
      <w:r w:rsidR="00DB1D2B" w:rsidRPr="0032715A">
        <w:t>:</w:t>
      </w:r>
    </w:p>
    <w:p w:rsidR="00B2014C" w:rsidRPr="0032715A" w:rsidRDefault="006C3B25" w:rsidP="005A1C25">
      <w:pPr>
        <w:pStyle w:val="A-"/>
        <w:spacing w:after="120"/>
        <w:ind w:firstLineChars="200" w:firstLine="480"/>
      </w:pPr>
      <w:r w:rsidRPr="0032715A">
        <w:t>P</w:t>
      </w:r>
      <w:r w:rsidR="00372375" w:rsidRPr="0032715A">
        <w:t>ass</w:t>
      </w:r>
      <w:r w:rsidRPr="0032715A">
        <w:t xml:space="preserve"> test: </w:t>
      </w:r>
      <w:r w:rsidR="00B2014C" w:rsidRPr="0032715A">
        <w:rPr>
          <w:szCs w:val="24"/>
        </w:rPr>
        <w:t xml:space="preserve">After the internal pressure of the test sample reaches the predetermined value according to the specified requirements, the constant pressure is maintained for 60 s±2 s, and </w:t>
      </w:r>
      <w:r w:rsidR="002505A2" w:rsidRPr="0032715A">
        <w:rPr>
          <w:szCs w:val="24"/>
        </w:rPr>
        <w:t xml:space="preserve">observe </w:t>
      </w:r>
      <w:r w:rsidR="00B2014C" w:rsidRPr="0032715A">
        <w:rPr>
          <w:szCs w:val="24"/>
        </w:rPr>
        <w:t>whether the test sample is broken;</w:t>
      </w:r>
      <w:r w:rsidR="002505A2" w:rsidRPr="0032715A">
        <w:rPr>
          <w:szCs w:val="24"/>
        </w:rPr>
        <w:t xml:space="preserve"> or maintained for a different duration, but the instrument should be able to correct the pressure value and obtain a test result equivalent to a constant pressure of 60 s.</w:t>
      </w:r>
    </w:p>
    <w:p w:rsidR="0045087A" w:rsidRPr="0032715A" w:rsidRDefault="00372375" w:rsidP="005A1C25">
      <w:pPr>
        <w:pStyle w:val="A-"/>
        <w:spacing w:after="120"/>
        <w:ind w:firstLineChars="200" w:firstLine="480"/>
        <w:rPr>
          <w:szCs w:val="24"/>
        </w:rPr>
      </w:pPr>
      <w:r w:rsidRPr="0032715A">
        <w:t>Progressive</w:t>
      </w:r>
      <w:r w:rsidR="006C3B25" w:rsidRPr="0032715A">
        <w:t xml:space="preserve"> test: </w:t>
      </w:r>
      <w:r w:rsidR="002505A2" w:rsidRPr="0032715A">
        <w:t>A</w:t>
      </w:r>
      <w:r w:rsidR="006C3B25" w:rsidRPr="0032715A">
        <w:t xml:space="preserve">fter the </w:t>
      </w:r>
      <w:r w:rsidRPr="0032715A">
        <w:rPr>
          <w:rFonts w:hint="eastAsia"/>
        </w:rPr>
        <w:t>pass</w:t>
      </w:r>
      <w:r w:rsidR="006C3B25" w:rsidRPr="0032715A">
        <w:t xml:space="preserve"> test, </w:t>
      </w:r>
      <w:r w:rsidR="002505A2" w:rsidRPr="0032715A">
        <w:t xml:space="preserve">increase </w:t>
      </w:r>
      <w:r w:rsidR="00720D78" w:rsidRPr="0032715A">
        <w:t>the pressure in increments of</w:t>
      </w:r>
      <w:r w:rsidRPr="0032715A">
        <w:t xml:space="preserve"> 0.1 MPa or 0.2 MPa,</w:t>
      </w:r>
      <w:r w:rsidR="00720D78" w:rsidRPr="0032715A">
        <w:rPr>
          <w:rFonts w:hint="eastAsia"/>
        </w:rPr>
        <w:t xml:space="preserve"> </w:t>
      </w:r>
      <w:r w:rsidR="002505A2" w:rsidRPr="0032715A">
        <w:t>until the broken rate of the test sample reaches 50% or 100%, respectively.</w:t>
      </w:r>
    </w:p>
    <w:p w:rsidR="0045087A" w:rsidRPr="0032715A" w:rsidRDefault="006C3B25" w:rsidP="005A1C25">
      <w:pPr>
        <w:pStyle w:val="A-"/>
        <w:spacing w:after="120"/>
        <w:ind w:firstLineChars="200" w:firstLine="482"/>
        <w:rPr>
          <w:b/>
          <w:szCs w:val="24"/>
        </w:rPr>
      </w:pPr>
      <w:r w:rsidRPr="0032715A">
        <w:rPr>
          <w:b/>
        </w:rPr>
        <w:t>Method II. Constant-rate method</w:t>
      </w:r>
    </w:p>
    <w:p w:rsidR="0045087A" w:rsidRPr="0032715A" w:rsidRDefault="00372375" w:rsidP="005A1C25">
      <w:pPr>
        <w:pStyle w:val="A-"/>
        <w:spacing w:after="120"/>
        <w:ind w:firstLineChars="200" w:firstLine="482"/>
        <w:rPr>
          <w:szCs w:val="24"/>
        </w:rPr>
      </w:pPr>
      <w:r w:rsidRPr="0032715A">
        <w:rPr>
          <w:b/>
        </w:rPr>
        <w:t>Instruments</w:t>
      </w:r>
      <w:r w:rsidR="00676EB5">
        <w:rPr>
          <w:rFonts w:hint="eastAsia"/>
          <w:b/>
        </w:rPr>
        <w:t>:</w:t>
      </w:r>
      <w:r w:rsidR="006C3B25" w:rsidRPr="0032715A">
        <w:t xml:space="preserve"> The pressure machine shall meet the technical requiremen</w:t>
      </w:r>
      <w:r w:rsidR="002505A2" w:rsidRPr="0032715A">
        <w:t>ts: ca</w:t>
      </w:r>
      <w:r w:rsidR="006C3B25" w:rsidRPr="0032715A">
        <w:t>n ensure that the test sample is tested under suspension condition, and the bottle mouth is easily clamped on the test instrument; In order to ensure no leakage of the pressurized medium during the test, elastic material must be in place between the indenter and the sealing surface of the bottle mouth, and the contact surface shall have sufficient pressure to prevent leakage of medium during the pressurization process; The test equipment shall be equipped with a device that can increase the hydraulic pressu</w:t>
      </w:r>
      <w:r w:rsidR="00E2282D">
        <w:t>re at a rate of 0.58 MPa</w:t>
      </w:r>
      <w:r w:rsidR="006C3B25" w:rsidRPr="0032715A">
        <w:t>/s±0.</w:t>
      </w:r>
      <w:r w:rsidR="00EC7245" w:rsidRPr="0032715A">
        <w:rPr>
          <w:rFonts w:hint="eastAsia"/>
        </w:rPr>
        <w:t>10</w:t>
      </w:r>
      <w:r w:rsidR="002505A2" w:rsidRPr="0032715A">
        <w:t xml:space="preserve"> </w:t>
      </w:r>
      <w:r w:rsidR="006C3B25" w:rsidRPr="0032715A">
        <w:t>MPa/s, until the predetermined value is reached or the container is broken, and the repeatability of the pressurization rate shall be ±2%; The test equipment shall also be equipped with a device to show the pressure value at which the test is terminated in any case and to show that the test has reached the required specified value; The instrument shall be equipped with a device to show the relationship between constant-rate pressurization and fixed-time pressure holding.</w:t>
      </w:r>
    </w:p>
    <w:p w:rsidR="0045087A" w:rsidRPr="0032715A" w:rsidRDefault="006C3B25" w:rsidP="005A1C25">
      <w:pPr>
        <w:pStyle w:val="A-"/>
        <w:spacing w:after="120"/>
        <w:ind w:firstLineChars="200" w:firstLine="480"/>
        <w:rPr>
          <w:szCs w:val="24"/>
        </w:rPr>
      </w:pPr>
      <w:r w:rsidRPr="0032715A">
        <w:t>Note: The relationship between constant-rate pressurization and fixed-time pressure holding (for 60s) is as follows:</w:t>
      </w:r>
    </w:p>
    <w:p w:rsidR="0045087A" w:rsidRPr="0032715A" w:rsidRDefault="006C3B25" w:rsidP="005A1C25">
      <w:pPr>
        <w:pStyle w:val="A-"/>
        <w:spacing w:after="120"/>
        <w:ind w:firstLineChars="200" w:firstLine="480"/>
        <w:rPr>
          <w:i/>
        </w:rPr>
      </w:pPr>
      <w:r w:rsidRPr="0032715A">
        <w:rPr>
          <w:i/>
        </w:rPr>
        <w:t>P</w:t>
      </w:r>
      <w:r w:rsidRPr="0032715A">
        <w:rPr>
          <w:vertAlign w:val="subscript"/>
        </w:rPr>
        <w:t>Ｒ</w:t>
      </w:r>
      <w:r w:rsidRPr="0032715A">
        <w:rPr>
          <w:i/>
        </w:rPr>
        <w:t>＝</w:t>
      </w:r>
      <w:r w:rsidRPr="0032715A">
        <w:t>1.38</w:t>
      </w:r>
      <w:r w:rsidRPr="0032715A">
        <w:rPr>
          <w:i/>
        </w:rPr>
        <w:t>P</w:t>
      </w:r>
      <w:r w:rsidRPr="0032715A">
        <w:rPr>
          <w:vertAlign w:val="subscript"/>
        </w:rPr>
        <w:t>60</w:t>
      </w:r>
      <w:r w:rsidRPr="0032715A">
        <w:rPr>
          <w:i/>
          <w:iCs/>
        </w:rPr>
        <w:t>+</w:t>
      </w:r>
      <w:r w:rsidRPr="0032715A">
        <w:t>K</w:t>
      </w:r>
    </w:p>
    <w:p w:rsidR="0045087A" w:rsidRPr="0032715A" w:rsidRDefault="006C3B25" w:rsidP="005A1C25">
      <w:pPr>
        <w:pStyle w:val="A-"/>
        <w:spacing w:after="120"/>
        <w:ind w:firstLineChars="200" w:firstLine="480"/>
        <w:rPr>
          <w:bCs/>
        </w:rPr>
      </w:pPr>
      <w:r w:rsidRPr="0032715A">
        <w:rPr>
          <w:i/>
        </w:rPr>
        <w:t>P</w:t>
      </w:r>
      <w:r w:rsidRPr="0032715A">
        <w:rPr>
          <w:vertAlign w:val="subscript"/>
        </w:rPr>
        <w:t>Ｒ</w:t>
      </w:r>
      <w:r w:rsidRPr="0032715A">
        <w:t xml:space="preserve"> is the actual pressure value, in MPa;</w:t>
      </w:r>
    </w:p>
    <w:p w:rsidR="0045087A" w:rsidRPr="0032715A" w:rsidRDefault="006C3B25" w:rsidP="005A1C25">
      <w:pPr>
        <w:pStyle w:val="A-"/>
        <w:spacing w:after="120"/>
        <w:ind w:firstLineChars="200" w:firstLine="480"/>
      </w:pPr>
      <w:r w:rsidRPr="0032715A">
        <w:rPr>
          <w:i/>
        </w:rPr>
        <w:t>P</w:t>
      </w:r>
      <w:r w:rsidRPr="0032715A">
        <w:rPr>
          <w:vertAlign w:val="subscript"/>
        </w:rPr>
        <w:t>60</w:t>
      </w:r>
      <w:r w:rsidRPr="0032715A">
        <w:t xml:space="preserve"> is the pressure value after constant pressure is held for 60 seconds, in MPa.</w:t>
      </w:r>
    </w:p>
    <w:p w:rsidR="0045087A" w:rsidRPr="0032715A" w:rsidRDefault="006C3B25" w:rsidP="005A1C25">
      <w:pPr>
        <w:pStyle w:val="A-"/>
        <w:spacing w:after="120"/>
        <w:ind w:firstLineChars="200" w:firstLine="480"/>
      </w:pPr>
      <w:r w:rsidRPr="0032715A">
        <w:lastRenderedPageBreak/>
        <w:t>K=0.1783 (Note: when pressure measured is in bar or psi, the K value corresponds to 1.783 or 25.9</w:t>
      </w:r>
      <w:r w:rsidR="00DB1D2B" w:rsidRPr="0032715A">
        <w:t>,</w:t>
      </w:r>
      <w:r w:rsidRPr="0032715A">
        <w:t xml:space="preserve"> respectively) </w:t>
      </w:r>
    </w:p>
    <w:p w:rsidR="0045087A" w:rsidRPr="0032715A" w:rsidRDefault="006C3B25" w:rsidP="005A1C25">
      <w:pPr>
        <w:pStyle w:val="A-"/>
        <w:spacing w:after="120"/>
        <w:ind w:firstLineChars="200" w:firstLine="482"/>
        <w:rPr>
          <w:szCs w:val="24"/>
        </w:rPr>
      </w:pPr>
      <w:r w:rsidRPr="0032715A">
        <w:rPr>
          <w:b/>
          <w:bCs/>
        </w:rPr>
        <w:t>Determination</w:t>
      </w:r>
      <w:r w:rsidR="00676EB5">
        <w:rPr>
          <w:rFonts w:hint="eastAsia"/>
          <w:b/>
          <w:bCs/>
        </w:rPr>
        <w:t>:</w:t>
      </w:r>
      <w:r w:rsidRPr="0032715A">
        <w:rPr>
          <w:b/>
        </w:rPr>
        <w:t xml:space="preserve"> </w:t>
      </w:r>
      <w:r w:rsidRPr="0032715A">
        <w:t>With the same requirements as Method I. Choose any</w:t>
      </w:r>
      <w:r w:rsidR="00DB1D2B" w:rsidRPr="0032715A">
        <w:t xml:space="preserve"> </w:t>
      </w:r>
      <w:r w:rsidRPr="0032715A">
        <w:t>of the following test procedures depending on the type of test:</w:t>
      </w:r>
    </w:p>
    <w:p w:rsidR="0045087A" w:rsidRPr="0032715A" w:rsidRDefault="006C3B25">
      <w:pPr>
        <w:pStyle w:val="A-"/>
        <w:spacing w:after="120"/>
        <w:rPr>
          <w:szCs w:val="24"/>
        </w:rPr>
      </w:pPr>
      <w:r w:rsidRPr="0032715A">
        <w:t xml:space="preserve">Pass test: Increase the </w:t>
      </w:r>
      <w:r w:rsidR="00372375" w:rsidRPr="0032715A">
        <w:t>internal test</w:t>
      </w:r>
      <w:r w:rsidRPr="0032715A">
        <w:t xml:space="preserve"> pressure at a rate of 0.58 MPa/s±0.1</w:t>
      </w:r>
      <w:r w:rsidRPr="0032715A">
        <w:rPr>
          <w:rFonts w:hint="eastAsia"/>
        </w:rPr>
        <w:t>0</w:t>
      </w:r>
      <w:r w:rsidRPr="0032715A">
        <w:t xml:space="preserve"> MPa/s to the predetermined pressure value and hold for 60s to observe whether the sample is broken.</w:t>
      </w:r>
    </w:p>
    <w:p w:rsidR="0045087A" w:rsidRPr="0032715A" w:rsidRDefault="00DB1D2B">
      <w:pPr>
        <w:pStyle w:val="A-"/>
        <w:spacing w:after="120"/>
        <w:rPr>
          <w:szCs w:val="24"/>
        </w:rPr>
      </w:pPr>
      <w:r w:rsidRPr="0032715A">
        <w:t>Destructive test</w:t>
      </w:r>
      <w:r w:rsidR="006C3B25" w:rsidRPr="0032715A">
        <w:t xml:space="preserve">: Increase the </w:t>
      </w:r>
      <w:r w:rsidR="00372375" w:rsidRPr="0032715A">
        <w:t>internal test</w:t>
      </w:r>
      <w:r w:rsidR="006C3B25" w:rsidRPr="0032715A">
        <w:t xml:space="preserve"> pressure at a r</w:t>
      </w:r>
      <w:r w:rsidR="008B1B10">
        <w:t>ate of 0.58 MPa</w:t>
      </w:r>
      <w:r w:rsidR="006C3B25" w:rsidRPr="0032715A">
        <w:t>/s±0.1</w:t>
      </w:r>
      <w:r w:rsidR="006C3B25" w:rsidRPr="0032715A">
        <w:rPr>
          <w:rFonts w:hint="eastAsia"/>
        </w:rPr>
        <w:t>0</w:t>
      </w:r>
      <w:r w:rsidR="006C3B25" w:rsidRPr="0032715A">
        <w:t xml:space="preserve"> MPa/s until the container is broken.</w:t>
      </w:r>
    </w:p>
    <w:p w:rsidR="0045087A" w:rsidRPr="0032715A" w:rsidRDefault="00372375" w:rsidP="005A1C25">
      <w:pPr>
        <w:pStyle w:val="A-"/>
        <w:spacing w:after="120"/>
        <w:ind w:firstLineChars="200" w:firstLine="482"/>
        <w:rPr>
          <w:b/>
          <w:szCs w:val="24"/>
        </w:rPr>
      </w:pPr>
      <w:r w:rsidRPr="0032715A">
        <w:rPr>
          <w:rFonts w:hint="eastAsia"/>
          <w:b/>
        </w:rPr>
        <w:t>R</w:t>
      </w:r>
      <w:r w:rsidRPr="0032715A">
        <w:rPr>
          <w:b/>
        </w:rPr>
        <w:t xml:space="preserve">esult </w:t>
      </w:r>
      <w:r w:rsidRPr="0032715A">
        <w:rPr>
          <w:rFonts w:hint="eastAsia"/>
          <w:b/>
        </w:rPr>
        <w:t>R</w:t>
      </w:r>
      <w:r w:rsidRPr="0032715A">
        <w:rPr>
          <w:b/>
        </w:rPr>
        <w:t>epresentation</w:t>
      </w:r>
    </w:p>
    <w:p w:rsidR="0045087A" w:rsidRPr="0032715A" w:rsidRDefault="00372375" w:rsidP="008216A0">
      <w:pPr>
        <w:pStyle w:val="A-"/>
        <w:spacing w:after="120"/>
        <w:ind w:firstLineChars="200" w:firstLine="480"/>
        <w:rPr>
          <w:szCs w:val="24"/>
        </w:rPr>
      </w:pPr>
      <w:r w:rsidRPr="0032715A">
        <w:rPr>
          <w:rFonts w:hint="eastAsia"/>
        </w:rPr>
        <w:t>Pass</w:t>
      </w:r>
      <w:r w:rsidR="006C3B25" w:rsidRPr="0032715A">
        <w:t xml:space="preserve"> test: The pressure used in the test and the number of </w:t>
      </w:r>
      <w:r w:rsidR="00DB1D2B" w:rsidRPr="0032715A">
        <w:t xml:space="preserve">broken </w:t>
      </w:r>
      <w:r w:rsidR="006C3B25" w:rsidRPr="0032715A">
        <w:t>containers.</w:t>
      </w:r>
    </w:p>
    <w:p w:rsidR="0045087A" w:rsidRPr="0032715A" w:rsidRDefault="00372375" w:rsidP="008216A0">
      <w:pPr>
        <w:pStyle w:val="A-"/>
        <w:spacing w:after="120"/>
        <w:ind w:firstLineChars="200" w:firstLine="480"/>
      </w:pPr>
      <w:r w:rsidRPr="0032715A">
        <w:t>Progressive</w:t>
      </w:r>
      <w:r w:rsidR="006C3B25" w:rsidRPr="0032715A">
        <w:t xml:space="preserve"> test: The pressure under which the first </w:t>
      </w:r>
      <w:r w:rsidR="00DB1D2B" w:rsidRPr="0032715A">
        <w:t xml:space="preserve">break </w:t>
      </w:r>
      <w:r w:rsidR="006C3B25" w:rsidRPr="0032715A">
        <w:t xml:space="preserve">occurs and the number of </w:t>
      </w:r>
      <w:r w:rsidR="00DB1D2B" w:rsidRPr="0032715A">
        <w:t xml:space="preserve">broken </w:t>
      </w:r>
      <w:r w:rsidR="006C3B25" w:rsidRPr="0032715A">
        <w:t>samples under this pressure</w:t>
      </w:r>
      <w:r w:rsidR="001A37ED" w:rsidRPr="0032715A">
        <w:rPr>
          <w:rFonts w:hint="eastAsia"/>
        </w:rPr>
        <w:t xml:space="preserve">. </w:t>
      </w:r>
      <w:r w:rsidR="006C3B25" w:rsidRPr="0032715A">
        <w:t>The pressure required to reach a predetermined percentage, which is rounded to the nearest 0.01 MPa; Mean breakdown pressure and standard deviation.</w:t>
      </w:r>
    </w:p>
    <w:p w:rsidR="00EC7245" w:rsidRPr="0032715A" w:rsidRDefault="00DB1D2B" w:rsidP="008216A0">
      <w:pPr>
        <w:pStyle w:val="A-"/>
        <w:spacing w:after="120"/>
        <w:ind w:firstLineChars="200" w:firstLine="480"/>
        <w:rPr>
          <w:szCs w:val="24"/>
        </w:rPr>
      </w:pPr>
      <w:r w:rsidRPr="0032715A">
        <w:t>Destructive test</w:t>
      </w:r>
      <w:r w:rsidR="00EC7245" w:rsidRPr="0032715A">
        <w:t>: The pressure under which the first</w:t>
      </w:r>
      <w:r w:rsidR="001059E2" w:rsidRPr="001059E2">
        <w:rPr>
          <w:rFonts w:hint="eastAsia"/>
        </w:rPr>
        <w:t xml:space="preserve"> </w:t>
      </w:r>
      <w:r w:rsidRPr="0032715A">
        <w:t>break</w:t>
      </w:r>
      <w:r w:rsidR="00EC7245" w:rsidRPr="0032715A">
        <w:t xml:space="preserve"> occurs and the number of </w:t>
      </w:r>
      <w:r w:rsidRPr="0032715A">
        <w:t>broken samples</w:t>
      </w:r>
      <w:r w:rsidR="00EC7245" w:rsidRPr="0032715A">
        <w:t xml:space="preserve"> under this pressure</w:t>
      </w:r>
      <w:r w:rsidR="00A40C21">
        <w:rPr>
          <w:rFonts w:hint="eastAsia"/>
        </w:rPr>
        <w:t>.</w:t>
      </w:r>
      <w:r w:rsidR="00EC7245" w:rsidRPr="0032715A">
        <w:t xml:space="preserve"> The pressure required to reach a predetermined percentage, which is rounded to the nearest 0.01 MPa; Mean breakdown pressure and standard deviation.</w:t>
      </w:r>
    </w:p>
    <w:p w:rsidR="0045087A" w:rsidRPr="0032715A" w:rsidRDefault="00372375" w:rsidP="005A1C25">
      <w:pPr>
        <w:pStyle w:val="A-"/>
        <w:spacing w:after="120"/>
        <w:ind w:firstLineChars="200" w:firstLine="482"/>
        <w:rPr>
          <w:b/>
          <w:szCs w:val="24"/>
        </w:rPr>
      </w:pPr>
      <w:r w:rsidRPr="0032715A">
        <w:rPr>
          <w:rFonts w:hint="eastAsia"/>
          <w:b/>
        </w:rPr>
        <w:t>R</w:t>
      </w:r>
      <w:r w:rsidRPr="0032715A">
        <w:rPr>
          <w:b/>
        </w:rPr>
        <w:t>esult</w:t>
      </w:r>
      <w:r w:rsidRPr="0032715A">
        <w:rPr>
          <w:rFonts w:hint="eastAsia"/>
          <w:b/>
        </w:rPr>
        <w:t xml:space="preserve"> </w:t>
      </w:r>
      <w:r w:rsidRPr="0032715A">
        <w:rPr>
          <w:b/>
        </w:rPr>
        <w:t>Evaluation</w:t>
      </w:r>
    </w:p>
    <w:p w:rsidR="0045087A" w:rsidRPr="0032715A" w:rsidRDefault="006C3B25" w:rsidP="008216A0">
      <w:pPr>
        <w:pStyle w:val="A-"/>
        <w:spacing w:after="120"/>
        <w:ind w:firstLineChars="200" w:firstLine="480"/>
        <w:rPr>
          <w:szCs w:val="24"/>
        </w:rPr>
      </w:pPr>
      <w:r w:rsidRPr="0032715A">
        <w:t xml:space="preserve">After the internal pressure </w:t>
      </w:r>
      <w:r w:rsidR="00C81767" w:rsidRPr="0032715A">
        <w:t xml:space="preserve">resistance </w:t>
      </w:r>
      <w:r w:rsidRPr="0032715A">
        <w:t>test is carried out in accordance with the corresponding pressure value specified, if the number of broken samples is less than the specified number, it is adjudicated to be qualified.</w:t>
      </w:r>
    </w:p>
    <w:p w:rsidR="0045087A" w:rsidRPr="0032715A" w:rsidRDefault="0045087A">
      <w:pPr>
        <w:pStyle w:val="A-"/>
        <w:pBdr>
          <w:bottom w:val="single" w:sz="4" w:space="1" w:color="auto"/>
        </w:pBdr>
        <w:spacing w:after="120"/>
        <w:rPr>
          <w:szCs w:val="24"/>
        </w:rPr>
        <w:sectPr w:rsidR="0045087A" w:rsidRPr="0032715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134" w:bottom="1134" w:left="1418" w:header="567" w:footer="567" w:gutter="0"/>
          <w:lnNumType w:countBy="1" w:restart="continuous"/>
          <w:cols w:space="720"/>
          <w:docGrid w:linePitch="286"/>
        </w:sectPr>
      </w:pPr>
    </w:p>
    <w:p w:rsidR="0045087A" w:rsidRPr="0032715A" w:rsidRDefault="0045087A">
      <w:pPr>
        <w:pStyle w:val="A-"/>
        <w:pBdr>
          <w:bottom w:val="single" w:sz="4" w:space="1" w:color="auto"/>
        </w:pBdr>
        <w:spacing w:after="120"/>
        <w:rPr>
          <w:szCs w:val="24"/>
        </w:rPr>
      </w:pPr>
    </w:p>
    <w:p w:rsidR="0045087A" w:rsidRPr="0032715A" w:rsidRDefault="006C3B25" w:rsidP="008633D5">
      <w:pPr>
        <w:pStyle w:val="A-"/>
        <w:tabs>
          <w:tab w:val="left" w:pos="5954"/>
        </w:tabs>
        <w:spacing w:after="120"/>
        <w:rPr>
          <w:szCs w:val="24"/>
        </w:rPr>
      </w:pPr>
      <w:r w:rsidRPr="0032715A">
        <w:t>Drafted by: National Institutes for Food and Drug Control</w:t>
      </w:r>
      <w:r w:rsidRPr="0032715A">
        <w:tab/>
        <w:t>Contact number: 010-67095110</w:t>
      </w:r>
    </w:p>
    <w:sectPr w:rsidR="0045087A" w:rsidRPr="0032715A">
      <w:endnotePr>
        <w:numFmt w:val="decimal"/>
      </w:endnotePr>
      <w:type w:val="continuous"/>
      <w:pgSz w:w="11906" w:h="16838"/>
      <w:pgMar w:top="1134" w:right="1134" w:bottom="1134" w:left="1418"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434" w:rsidRDefault="00CC7434">
      <w:r>
        <w:separator/>
      </w:r>
    </w:p>
  </w:endnote>
  <w:endnote w:type="continuationSeparator" w:id="0">
    <w:p w:rsidR="00CC7434" w:rsidRDefault="00CC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045" w:rsidRDefault="00C6504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87A" w:rsidRDefault="006C3B25">
    <w:pPr>
      <w:pStyle w:val="ad"/>
      <w:jc w:val="center"/>
      <w:rPr>
        <w:rFonts w:ascii="Times New Roman" w:hAnsi="Times New Roman" w:cs="Times New Roman"/>
      </w:rPr>
    </w:pPr>
    <w:r>
      <w:rPr>
        <w:rFonts w:ascii="Times New Roman" w:eastAsia="华文仿宋" w:hAnsi="Times New Roman" w:cs="Times New Roman"/>
        <w:sz w:val="21"/>
      </w:rPr>
      <w:fldChar w:fldCharType="begin"/>
    </w:r>
    <w:r>
      <w:rPr>
        <w:rFonts w:ascii="Times New Roman" w:eastAsia="华文仿宋" w:hAnsi="Times New Roman" w:cs="Times New Roman"/>
        <w:sz w:val="21"/>
      </w:rPr>
      <w:instrText xml:space="preserve"> PAGE   \* MERGEFORMAT </w:instrText>
    </w:r>
    <w:r>
      <w:rPr>
        <w:rFonts w:ascii="Times New Roman" w:eastAsia="华文仿宋" w:hAnsi="Times New Roman" w:cs="Times New Roman"/>
        <w:sz w:val="21"/>
      </w:rPr>
      <w:fldChar w:fldCharType="separate"/>
    </w:r>
    <w:r w:rsidR="00C65045">
      <w:rPr>
        <w:rFonts w:ascii="Times New Roman" w:eastAsia="华文仿宋" w:hAnsi="Times New Roman" w:cs="Times New Roman"/>
        <w:noProof/>
        <w:sz w:val="21"/>
      </w:rPr>
      <w:t>1</w:t>
    </w:r>
    <w:r>
      <w:rPr>
        <w:rFonts w:ascii="Times New Roman" w:eastAsia="华文仿宋" w:hAnsi="Times New Roman" w:cs="Times New Roman"/>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045" w:rsidRDefault="00C650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434" w:rsidRDefault="00CC7434">
      <w:r>
        <w:separator/>
      </w:r>
    </w:p>
  </w:footnote>
  <w:footnote w:type="continuationSeparator" w:id="0">
    <w:p w:rsidR="00CC7434" w:rsidRDefault="00CC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045" w:rsidRDefault="00C65045">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91815" o:spid="_x0000_s2050" type="#_x0000_t136" style="position:absolute;left:0;text-align:left;margin-left:0;margin-top:0;width:494.55pt;height:164.85pt;rotation:315;z-index:-251655168;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1BF" w:rsidRDefault="00C65045" w:rsidP="005131BF">
    <w:pPr>
      <w:pStyle w:val="af"/>
      <w:pBdr>
        <w:bottom w:val="single" w:sz="4" w:space="1" w:color="auto"/>
      </w:pBdr>
      <w:tabs>
        <w:tab w:val="clear" w:pos="4153"/>
        <w:tab w:val="clear" w:pos="8306"/>
        <w:tab w:val="center" w:pos="3993"/>
        <w:tab w:val="right" w:pos="7987"/>
      </w:tabs>
      <w:ind w:right="210"/>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91816" o:spid="_x0000_s2051" type="#_x0000_t136" style="position:absolute;left:0;text-align:left;margin-left:0;margin-top:0;width:494.55pt;height:164.85pt;rotation:315;z-index:-251653120;mso-position-horizontal:center;mso-position-horizontal-relative:margin;mso-position-vertical:center;mso-position-vertical-relative:margin" o:allowincell="f" fillcolor="silver" stroked="f">
          <v:fill opacity=".5"/>
          <v:textpath style="font-family:&quot;宋体&quot;;font-size:1pt" string="公示稿"/>
        </v:shape>
      </w:pict>
    </w:r>
    <w:r w:rsidR="005131BF">
      <w:t>202</w:t>
    </w:r>
    <w:r w:rsidR="005131BF">
      <w:rPr>
        <w:rFonts w:hint="eastAsia"/>
      </w:rPr>
      <w:t>4</w:t>
    </w:r>
    <w:r>
      <w:t>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045" w:rsidRDefault="00C65045">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91814" o:spid="_x0000_s2049" type="#_x0000_t136" style="position:absolute;left:0;text-align:left;margin-left:0;margin-top:0;width:494.55pt;height:164.85pt;rotation:315;z-index:-251657216;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F64EC"/>
    <w:multiLevelType w:val="multilevel"/>
    <w:tmpl w:val="4D1F64EC"/>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Njc2ZjliMmIxNzFhMTNmM2I5YzhmZDRiYzE1MzQifQ=="/>
  </w:docVars>
  <w:rsids>
    <w:rsidRoot w:val="00A4732B"/>
    <w:rsid w:val="00004B01"/>
    <w:rsid w:val="00012A9D"/>
    <w:rsid w:val="00013695"/>
    <w:rsid w:val="000137D7"/>
    <w:rsid w:val="00015814"/>
    <w:rsid w:val="00021A46"/>
    <w:rsid w:val="0002482F"/>
    <w:rsid w:val="00050ABA"/>
    <w:rsid w:val="0005156E"/>
    <w:rsid w:val="00051B62"/>
    <w:rsid w:val="000601A8"/>
    <w:rsid w:val="000775AE"/>
    <w:rsid w:val="0008321C"/>
    <w:rsid w:val="00084FD5"/>
    <w:rsid w:val="0009336D"/>
    <w:rsid w:val="0009685C"/>
    <w:rsid w:val="00097240"/>
    <w:rsid w:val="00097E11"/>
    <w:rsid w:val="000A3B4E"/>
    <w:rsid w:val="000A4652"/>
    <w:rsid w:val="000B06E5"/>
    <w:rsid w:val="000B2196"/>
    <w:rsid w:val="000B4C1A"/>
    <w:rsid w:val="000B6C95"/>
    <w:rsid w:val="000C5051"/>
    <w:rsid w:val="000F14A5"/>
    <w:rsid w:val="000F6ED4"/>
    <w:rsid w:val="00101F14"/>
    <w:rsid w:val="001059E2"/>
    <w:rsid w:val="00112744"/>
    <w:rsid w:val="00125A86"/>
    <w:rsid w:val="00130CCE"/>
    <w:rsid w:val="00131A4B"/>
    <w:rsid w:val="00132E56"/>
    <w:rsid w:val="00143FC8"/>
    <w:rsid w:val="001469BE"/>
    <w:rsid w:val="00152252"/>
    <w:rsid w:val="00155B91"/>
    <w:rsid w:val="001577A8"/>
    <w:rsid w:val="00166317"/>
    <w:rsid w:val="001705F3"/>
    <w:rsid w:val="00181905"/>
    <w:rsid w:val="00182D0C"/>
    <w:rsid w:val="00193EAF"/>
    <w:rsid w:val="0019546E"/>
    <w:rsid w:val="001A0485"/>
    <w:rsid w:val="001A05AB"/>
    <w:rsid w:val="001A37ED"/>
    <w:rsid w:val="001A53CF"/>
    <w:rsid w:val="001A5EBE"/>
    <w:rsid w:val="001B2A81"/>
    <w:rsid w:val="001B4C3E"/>
    <w:rsid w:val="001B653D"/>
    <w:rsid w:val="001C3B74"/>
    <w:rsid w:val="001D5B59"/>
    <w:rsid w:val="001E36B7"/>
    <w:rsid w:val="001E43CF"/>
    <w:rsid w:val="001F2CAA"/>
    <w:rsid w:val="001F5BCF"/>
    <w:rsid w:val="001F5F65"/>
    <w:rsid w:val="00206B5E"/>
    <w:rsid w:val="00206DCF"/>
    <w:rsid w:val="002111D1"/>
    <w:rsid w:val="00211684"/>
    <w:rsid w:val="00222754"/>
    <w:rsid w:val="00242D6A"/>
    <w:rsid w:val="00245C5C"/>
    <w:rsid w:val="00245D42"/>
    <w:rsid w:val="002505A2"/>
    <w:rsid w:val="00252647"/>
    <w:rsid w:val="00255443"/>
    <w:rsid w:val="00255EFE"/>
    <w:rsid w:val="00261AB6"/>
    <w:rsid w:val="00266913"/>
    <w:rsid w:val="00271C40"/>
    <w:rsid w:val="002744AB"/>
    <w:rsid w:val="00276022"/>
    <w:rsid w:val="00285E24"/>
    <w:rsid w:val="002A5F4B"/>
    <w:rsid w:val="002B7535"/>
    <w:rsid w:val="002C26D1"/>
    <w:rsid w:val="002C465B"/>
    <w:rsid w:val="002D06AF"/>
    <w:rsid w:val="002D5037"/>
    <w:rsid w:val="002D76DF"/>
    <w:rsid w:val="002E2DA2"/>
    <w:rsid w:val="00303498"/>
    <w:rsid w:val="00304749"/>
    <w:rsid w:val="0030548B"/>
    <w:rsid w:val="00307D05"/>
    <w:rsid w:val="00315205"/>
    <w:rsid w:val="00317372"/>
    <w:rsid w:val="003215C7"/>
    <w:rsid w:val="0032715A"/>
    <w:rsid w:val="0033758F"/>
    <w:rsid w:val="003522DE"/>
    <w:rsid w:val="00354461"/>
    <w:rsid w:val="00356A05"/>
    <w:rsid w:val="00364BAA"/>
    <w:rsid w:val="00370AA5"/>
    <w:rsid w:val="00372375"/>
    <w:rsid w:val="00374583"/>
    <w:rsid w:val="00382B75"/>
    <w:rsid w:val="003864D2"/>
    <w:rsid w:val="00393FCE"/>
    <w:rsid w:val="00397392"/>
    <w:rsid w:val="003A366D"/>
    <w:rsid w:val="003A38F6"/>
    <w:rsid w:val="003A4074"/>
    <w:rsid w:val="003A5A23"/>
    <w:rsid w:val="003B2A25"/>
    <w:rsid w:val="003B63C3"/>
    <w:rsid w:val="003B73EA"/>
    <w:rsid w:val="003C6ADB"/>
    <w:rsid w:val="003D1C1D"/>
    <w:rsid w:val="003D284D"/>
    <w:rsid w:val="003D3B73"/>
    <w:rsid w:val="003E055C"/>
    <w:rsid w:val="003E406F"/>
    <w:rsid w:val="003E52D6"/>
    <w:rsid w:val="003F1A18"/>
    <w:rsid w:val="003F46E1"/>
    <w:rsid w:val="00403FD5"/>
    <w:rsid w:val="00405357"/>
    <w:rsid w:val="00421238"/>
    <w:rsid w:val="0043287B"/>
    <w:rsid w:val="00434732"/>
    <w:rsid w:val="004354AB"/>
    <w:rsid w:val="0044376A"/>
    <w:rsid w:val="00443A40"/>
    <w:rsid w:val="004456E7"/>
    <w:rsid w:val="004471BE"/>
    <w:rsid w:val="00447DD1"/>
    <w:rsid w:val="0045087A"/>
    <w:rsid w:val="00453861"/>
    <w:rsid w:val="004542D8"/>
    <w:rsid w:val="00466DA0"/>
    <w:rsid w:val="00473358"/>
    <w:rsid w:val="00484807"/>
    <w:rsid w:val="00494805"/>
    <w:rsid w:val="00496E00"/>
    <w:rsid w:val="004A39CC"/>
    <w:rsid w:val="004B3A93"/>
    <w:rsid w:val="004B4A9B"/>
    <w:rsid w:val="004D1836"/>
    <w:rsid w:val="004E3EA1"/>
    <w:rsid w:val="004E4D21"/>
    <w:rsid w:val="004E6F87"/>
    <w:rsid w:val="004E748E"/>
    <w:rsid w:val="004F53C9"/>
    <w:rsid w:val="005063E0"/>
    <w:rsid w:val="00507976"/>
    <w:rsid w:val="005131BF"/>
    <w:rsid w:val="00527BD2"/>
    <w:rsid w:val="00531461"/>
    <w:rsid w:val="0053211E"/>
    <w:rsid w:val="00536D43"/>
    <w:rsid w:val="00540173"/>
    <w:rsid w:val="00547E3C"/>
    <w:rsid w:val="0055110A"/>
    <w:rsid w:val="00560C47"/>
    <w:rsid w:val="00565018"/>
    <w:rsid w:val="00570AF7"/>
    <w:rsid w:val="00577C18"/>
    <w:rsid w:val="0058652D"/>
    <w:rsid w:val="00594421"/>
    <w:rsid w:val="005A1C25"/>
    <w:rsid w:val="005A2F34"/>
    <w:rsid w:val="005A76B2"/>
    <w:rsid w:val="005B26EA"/>
    <w:rsid w:val="005C2792"/>
    <w:rsid w:val="005C4A22"/>
    <w:rsid w:val="005D39B6"/>
    <w:rsid w:val="005E3D7C"/>
    <w:rsid w:val="005E7AB8"/>
    <w:rsid w:val="005F3830"/>
    <w:rsid w:val="00616C23"/>
    <w:rsid w:val="00617897"/>
    <w:rsid w:val="00617F4F"/>
    <w:rsid w:val="00621A38"/>
    <w:rsid w:val="00634E3E"/>
    <w:rsid w:val="00640BAD"/>
    <w:rsid w:val="00642E64"/>
    <w:rsid w:val="006503FB"/>
    <w:rsid w:val="00655DB5"/>
    <w:rsid w:val="006576EF"/>
    <w:rsid w:val="00657F62"/>
    <w:rsid w:val="0066507A"/>
    <w:rsid w:val="00666690"/>
    <w:rsid w:val="00667EBE"/>
    <w:rsid w:val="0067517F"/>
    <w:rsid w:val="00676338"/>
    <w:rsid w:val="00676EB5"/>
    <w:rsid w:val="006816C9"/>
    <w:rsid w:val="00683A01"/>
    <w:rsid w:val="00683B17"/>
    <w:rsid w:val="0068490A"/>
    <w:rsid w:val="00685D74"/>
    <w:rsid w:val="00690780"/>
    <w:rsid w:val="006A1FAE"/>
    <w:rsid w:val="006A6131"/>
    <w:rsid w:val="006B1F94"/>
    <w:rsid w:val="006B7754"/>
    <w:rsid w:val="006C3B25"/>
    <w:rsid w:val="006C5A18"/>
    <w:rsid w:val="006C64C9"/>
    <w:rsid w:val="006D3700"/>
    <w:rsid w:val="006D476F"/>
    <w:rsid w:val="006E04E0"/>
    <w:rsid w:val="006E2493"/>
    <w:rsid w:val="006E3EBE"/>
    <w:rsid w:val="006E68AE"/>
    <w:rsid w:val="006F169C"/>
    <w:rsid w:val="006F7F88"/>
    <w:rsid w:val="0071031F"/>
    <w:rsid w:val="00711418"/>
    <w:rsid w:val="00713D8C"/>
    <w:rsid w:val="00716C7B"/>
    <w:rsid w:val="00720D78"/>
    <w:rsid w:val="007224A1"/>
    <w:rsid w:val="00724E58"/>
    <w:rsid w:val="00753E58"/>
    <w:rsid w:val="00756FD6"/>
    <w:rsid w:val="007646F4"/>
    <w:rsid w:val="00764A64"/>
    <w:rsid w:val="00771604"/>
    <w:rsid w:val="00772194"/>
    <w:rsid w:val="00776E4E"/>
    <w:rsid w:val="00780F1B"/>
    <w:rsid w:val="007973B4"/>
    <w:rsid w:val="007A198F"/>
    <w:rsid w:val="007C1156"/>
    <w:rsid w:val="007C4612"/>
    <w:rsid w:val="007D10CC"/>
    <w:rsid w:val="007D2E9E"/>
    <w:rsid w:val="007E10AB"/>
    <w:rsid w:val="007F7A8B"/>
    <w:rsid w:val="00800C4E"/>
    <w:rsid w:val="00801303"/>
    <w:rsid w:val="00803755"/>
    <w:rsid w:val="00811172"/>
    <w:rsid w:val="00814C8C"/>
    <w:rsid w:val="008166AD"/>
    <w:rsid w:val="00817D45"/>
    <w:rsid w:val="00817FD3"/>
    <w:rsid w:val="008216A0"/>
    <w:rsid w:val="00826491"/>
    <w:rsid w:val="008271D8"/>
    <w:rsid w:val="00827A53"/>
    <w:rsid w:val="00832827"/>
    <w:rsid w:val="00847034"/>
    <w:rsid w:val="00847D17"/>
    <w:rsid w:val="008633D5"/>
    <w:rsid w:val="00877A0B"/>
    <w:rsid w:val="00877B39"/>
    <w:rsid w:val="00885B5E"/>
    <w:rsid w:val="00886F12"/>
    <w:rsid w:val="00886F71"/>
    <w:rsid w:val="008918FF"/>
    <w:rsid w:val="00895D77"/>
    <w:rsid w:val="008A39AC"/>
    <w:rsid w:val="008B11B6"/>
    <w:rsid w:val="008B1B10"/>
    <w:rsid w:val="008B430F"/>
    <w:rsid w:val="008B5C0D"/>
    <w:rsid w:val="008C214D"/>
    <w:rsid w:val="008D136A"/>
    <w:rsid w:val="008E314D"/>
    <w:rsid w:val="008E6C4D"/>
    <w:rsid w:val="0090551B"/>
    <w:rsid w:val="00913A37"/>
    <w:rsid w:val="00914822"/>
    <w:rsid w:val="00923FDC"/>
    <w:rsid w:val="00926647"/>
    <w:rsid w:val="00935FAA"/>
    <w:rsid w:val="00953410"/>
    <w:rsid w:val="00957182"/>
    <w:rsid w:val="00957C42"/>
    <w:rsid w:val="009726F4"/>
    <w:rsid w:val="009728AA"/>
    <w:rsid w:val="0098083D"/>
    <w:rsid w:val="009835A8"/>
    <w:rsid w:val="00984988"/>
    <w:rsid w:val="00985B2F"/>
    <w:rsid w:val="00990BAA"/>
    <w:rsid w:val="00995DCE"/>
    <w:rsid w:val="009975F3"/>
    <w:rsid w:val="009A2BFB"/>
    <w:rsid w:val="009B43DF"/>
    <w:rsid w:val="009C7881"/>
    <w:rsid w:val="009D0A22"/>
    <w:rsid w:val="009D3379"/>
    <w:rsid w:val="009E170D"/>
    <w:rsid w:val="009E5154"/>
    <w:rsid w:val="009E7092"/>
    <w:rsid w:val="009E7344"/>
    <w:rsid w:val="009F7DD5"/>
    <w:rsid w:val="00A015BB"/>
    <w:rsid w:val="00A02D5A"/>
    <w:rsid w:val="00A05B38"/>
    <w:rsid w:val="00A06A51"/>
    <w:rsid w:val="00A16B00"/>
    <w:rsid w:val="00A24C40"/>
    <w:rsid w:val="00A3310A"/>
    <w:rsid w:val="00A3442E"/>
    <w:rsid w:val="00A34E7B"/>
    <w:rsid w:val="00A40C21"/>
    <w:rsid w:val="00A4732B"/>
    <w:rsid w:val="00A473C9"/>
    <w:rsid w:val="00A503AE"/>
    <w:rsid w:val="00A503B7"/>
    <w:rsid w:val="00A53AC4"/>
    <w:rsid w:val="00A61CA6"/>
    <w:rsid w:val="00A62A0B"/>
    <w:rsid w:val="00A758FA"/>
    <w:rsid w:val="00A81A8D"/>
    <w:rsid w:val="00A8508C"/>
    <w:rsid w:val="00A94A14"/>
    <w:rsid w:val="00A97CFE"/>
    <w:rsid w:val="00AA6575"/>
    <w:rsid w:val="00AB00A4"/>
    <w:rsid w:val="00AC60B7"/>
    <w:rsid w:val="00AE066D"/>
    <w:rsid w:val="00AE4B2E"/>
    <w:rsid w:val="00AE4D72"/>
    <w:rsid w:val="00AF14FA"/>
    <w:rsid w:val="00B04439"/>
    <w:rsid w:val="00B0643C"/>
    <w:rsid w:val="00B102D2"/>
    <w:rsid w:val="00B2014C"/>
    <w:rsid w:val="00B24CB7"/>
    <w:rsid w:val="00B31F2D"/>
    <w:rsid w:val="00B415A7"/>
    <w:rsid w:val="00B47738"/>
    <w:rsid w:val="00B479EB"/>
    <w:rsid w:val="00B50E2F"/>
    <w:rsid w:val="00B5195E"/>
    <w:rsid w:val="00B55F90"/>
    <w:rsid w:val="00B61ABF"/>
    <w:rsid w:val="00B61F5B"/>
    <w:rsid w:val="00B62F4E"/>
    <w:rsid w:val="00B640CC"/>
    <w:rsid w:val="00B942E1"/>
    <w:rsid w:val="00B94B78"/>
    <w:rsid w:val="00B97192"/>
    <w:rsid w:val="00BA166B"/>
    <w:rsid w:val="00BA7B81"/>
    <w:rsid w:val="00BB3F7E"/>
    <w:rsid w:val="00BB48EF"/>
    <w:rsid w:val="00BC6E19"/>
    <w:rsid w:val="00BC6E72"/>
    <w:rsid w:val="00BD42DF"/>
    <w:rsid w:val="00BD7EBD"/>
    <w:rsid w:val="00BE0BA8"/>
    <w:rsid w:val="00BE3F76"/>
    <w:rsid w:val="00BE6B69"/>
    <w:rsid w:val="00BF437D"/>
    <w:rsid w:val="00BF58D5"/>
    <w:rsid w:val="00BF772E"/>
    <w:rsid w:val="00C0359B"/>
    <w:rsid w:val="00C12CCE"/>
    <w:rsid w:val="00C21170"/>
    <w:rsid w:val="00C21CE3"/>
    <w:rsid w:val="00C25AFF"/>
    <w:rsid w:val="00C25C46"/>
    <w:rsid w:val="00C266AC"/>
    <w:rsid w:val="00C350F2"/>
    <w:rsid w:val="00C51000"/>
    <w:rsid w:val="00C53901"/>
    <w:rsid w:val="00C65045"/>
    <w:rsid w:val="00C806D0"/>
    <w:rsid w:val="00C8153B"/>
    <w:rsid w:val="00C81767"/>
    <w:rsid w:val="00C8561E"/>
    <w:rsid w:val="00C905A3"/>
    <w:rsid w:val="00C91A9E"/>
    <w:rsid w:val="00C91EA5"/>
    <w:rsid w:val="00C932E3"/>
    <w:rsid w:val="00C97E88"/>
    <w:rsid w:val="00CA6D90"/>
    <w:rsid w:val="00CA7050"/>
    <w:rsid w:val="00CB3869"/>
    <w:rsid w:val="00CC0E81"/>
    <w:rsid w:val="00CC7434"/>
    <w:rsid w:val="00CD33A2"/>
    <w:rsid w:val="00CE06F8"/>
    <w:rsid w:val="00CE0E95"/>
    <w:rsid w:val="00CE4E23"/>
    <w:rsid w:val="00CF026C"/>
    <w:rsid w:val="00CF169D"/>
    <w:rsid w:val="00D12793"/>
    <w:rsid w:val="00D221D1"/>
    <w:rsid w:val="00D257C3"/>
    <w:rsid w:val="00D30211"/>
    <w:rsid w:val="00D32755"/>
    <w:rsid w:val="00D33D18"/>
    <w:rsid w:val="00D3669B"/>
    <w:rsid w:val="00D42330"/>
    <w:rsid w:val="00D42881"/>
    <w:rsid w:val="00D449F2"/>
    <w:rsid w:val="00D4696C"/>
    <w:rsid w:val="00D6170E"/>
    <w:rsid w:val="00D62862"/>
    <w:rsid w:val="00D63E58"/>
    <w:rsid w:val="00D73675"/>
    <w:rsid w:val="00D77203"/>
    <w:rsid w:val="00D773D8"/>
    <w:rsid w:val="00D81D4B"/>
    <w:rsid w:val="00D8241A"/>
    <w:rsid w:val="00D84AF0"/>
    <w:rsid w:val="00D93AEC"/>
    <w:rsid w:val="00D94CAD"/>
    <w:rsid w:val="00D95CD1"/>
    <w:rsid w:val="00D97D22"/>
    <w:rsid w:val="00D97F9F"/>
    <w:rsid w:val="00DA0FB8"/>
    <w:rsid w:val="00DB1D2B"/>
    <w:rsid w:val="00DC1ECE"/>
    <w:rsid w:val="00DE0063"/>
    <w:rsid w:val="00DE4EB1"/>
    <w:rsid w:val="00DE5DFC"/>
    <w:rsid w:val="00DF6694"/>
    <w:rsid w:val="00E035CC"/>
    <w:rsid w:val="00E128E8"/>
    <w:rsid w:val="00E16B66"/>
    <w:rsid w:val="00E20687"/>
    <w:rsid w:val="00E2282D"/>
    <w:rsid w:val="00E31BF5"/>
    <w:rsid w:val="00E33BCE"/>
    <w:rsid w:val="00E3643B"/>
    <w:rsid w:val="00E45298"/>
    <w:rsid w:val="00E45BB7"/>
    <w:rsid w:val="00E46334"/>
    <w:rsid w:val="00E50601"/>
    <w:rsid w:val="00E54899"/>
    <w:rsid w:val="00E64A1B"/>
    <w:rsid w:val="00E77286"/>
    <w:rsid w:val="00E80ED5"/>
    <w:rsid w:val="00E83CFD"/>
    <w:rsid w:val="00E864E2"/>
    <w:rsid w:val="00E91188"/>
    <w:rsid w:val="00EA4909"/>
    <w:rsid w:val="00EA590A"/>
    <w:rsid w:val="00EA65DB"/>
    <w:rsid w:val="00EB4B81"/>
    <w:rsid w:val="00EC290F"/>
    <w:rsid w:val="00EC62CE"/>
    <w:rsid w:val="00EC7245"/>
    <w:rsid w:val="00ED08B2"/>
    <w:rsid w:val="00ED0D82"/>
    <w:rsid w:val="00ED730B"/>
    <w:rsid w:val="00EE2DBC"/>
    <w:rsid w:val="00EE7947"/>
    <w:rsid w:val="00EF1C71"/>
    <w:rsid w:val="00EF36A5"/>
    <w:rsid w:val="00EF3C95"/>
    <w:rsid w:val="00EF481A"/>
    <w:rsid w:val="00F06313"/>
    <w:rsid w:val="00F06B2A"/>
    <w:rsid w:val="00F16AEB"/>
    <w:rsid w:val="00F16CDC"/>
    <w:rsid w:val="00F24BA7"/>
    <w:rsid w:val="00F330D6"/>
    <w:rsid w:val="00F41812"/>
    <w:rsid w:val="00F45E68"/>
    <w:rsid w:val="00F50051"/>
    <w:rsid w:val="00F543BD"/>
    <w:rsid w:val="00F557CB"/>
    <w:rsid w:val="00F63948"/>
    <w:rsid w:val="00F70690"/>
    <w:rsid w:val="00F742A0"/>
    <w:rsid w:val="00F81CA7"/>
    <w:rsid w:val="00F87752"/>
    <w:rsid w:val="00F90053"/>
    <w:rsid w:val="00F96010"/>
    <w:rsid w:val="00F96249"/>
    <w:rsid w:val="00F97BFE"/>
    <w:rsid w:val="00FA6CD1"/>
    <w:rsid w:val="00FB7632"/>
    <w:rsid w:val="00FC0659"/>
    <w:rsid w:val="00FC45FE"/>
    <w:rsid w:val="00FD0DA7"/>
    <w:rsid w:val="00FE00EC"/>
    <w:rsid w:val="00FE0F7D"/>
    <w:rsid w:val="00FF0342"/>
    <w:rsid w:val="369B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4354875"/>
  <w15:docId w15:val="{A8871620-BF67-487A-9EA6-E054F471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qFormat="1"/>
    <w:lsdException w:name="page number" w:semiHidden="1" w:unhideWhenUsed="1"/>
    <w:lsdException w:name="endnote reference" w:semiHidden="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qFormat/>
    <w:rPr>
      <w:rFonts w:ascii="宋体" w:hAnsi="Courier New" w:cs="宋体"/>
      <w:kern w:val="0"/>
      <w:sz w:val="20"/>
      <w:szCs w:val="20"/>
    </w:rPr>
  </w:style>
  <w:style w:type="paragraph" w:styleId="a9">
    <w:name w:val="endnote text"/>
    <w:basedOn w:val="a"/>
    <w:link w:val="aa"/>
    <w:uiPriority w:val="99"/>
    <w:semiHidden/>
    <w:qFormat/>
    <w:pPr>
      <w:snapToGrid w:val="0"/>
      <w:spacing w:line="360" w:lineRule="auto"/>
      <w:ind w:left="425" w:hanging="425"/>
      <w:jc w:val="left"/>
    </w:pPr>
    <w:rPr>
      <w:kern w:val="0"/>
      <w:sz w:val="20"/>
      <w:szCs w:val="20"/>
    </w:rPr>
  </w:style>
  <w:style w:type="paragraph" w:styleId="ab">
    <w:name w:val="Balloon Text"/>
    <w:basedOn w:val="a"/>
    <w:link w:val="ac"/>
    <w:uiPriority w:val="99"/>
    <w:semiHidden/>
    <w:qFormat/>
    <w:rPr>
      <w:kern w:val="0"/>
      <w:sz w:val="18"/>
      <w:szCs w:val="18"/>
    </w:rPr>
  </w:style>
  <w:style w:type="paragraph" w:styleId="ad">
    <w:name w:val="footer"/>
    <w:basedOn w:val="a"/>
    <w:link w:val="ae"/>
    <w:uiPriority w:val="99"/>
    <w:qFormat/>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1">
    <w:name w:val="annotation subject"/>
    <w:basedOn w:val="a3"/>
    <w:next w:val="a3"/>
    <w:link w:val="af2"/>
    <w:uiPriority w:val="99"/>
    <w:semiHidden/>
    <w:qFormat/>
    <w:rPr>
      <w:b/>
      <w:bCs/>
    </w:rPr>
  </w:style>
  <w:style w:type="table" w:styleId="af3">
    <w:name w:val="Table Grid"/>
    <w:basedOn w:val="a1"/>
    <w:uiPriority w:val="99"/>
    <w:qFormat/>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rPr>
      <w:vertAlign w:val="superscript"/>
    </w:rPr>
  </w:style>
  <w:style w:type="character" w:styleId="af5">
    <w:name w:val="line number"/>
    <w:basedOn w:val="a0"/>
    <w:uiPriority w:val="99"/>
    <w:semiHidden/>
    <w:unhideWhenUsed/>
    <w:qFormat/>
  </w:style>
  <w:style w:type="character" w:styleId="af6">
    <w:name w:val="annotation reference"/>
    <w:uiPriority w:val="99"/>
    <w:semiHidden/>
    <w:qFormat/>
    <w:rPr>
      <w:sz w:val="21"/>
      <w:szCs w:val="21"/>
    </w:rPr>
  </w:style>
  <w:style w:type="character" w:customStyle="1" w:styleId="20">
    <w:name w:val="标题 2 字符"/>
    <w:link w:val="2"/>
    <w:uiPriority w:val="99"/>
    <w:semiHidden/>
    <w:qFormat/>
    <w:locked/>
    <w:rPr>
      <w:rFonts w:ascii="Calibri Light" w:eastAsia="宋体" w:hAnsi="Calibri Light" w:cs="Calibri Light"/>
      <w:b/>
      <w:bCs/>
      <w:sz w:val="32"/>
      <w:szCs w:val="32"/>
    </w:rPr>
  </w:style>
  <w:style w:type="character" w:customStyle="1" w:styleId="30">
    <w:name w:val="标题 3 字符"/>
    <w:link w:val="3"/>
    <w:uiPriority w:val="99"/>
    <w:qFormat/>
    <w:locked/>
    <w:rPr>
      <w:b/>
      <w:bCs/>
      <w:sz w:val="32"/>
      <w:szCs w:val="32"/>
    </w:rPr>
  </w:style>
  <w:style w:type="character" w:customStyle="1" w:styleId="af0">
    <w:name w:val="页眉 字符"/>
    <w:link w:val="af"/>
    <w:uiPriority w:val="99"/>
    <w:qFormat/>
    <w:locked/>
    <w:rPr>
      <w:sz w:val="18"/>
      <w:szCs w:val="18"/>
    </w:rPr>
  </w:style>
  <w:style w:type="character" w:customStyle="1" w:styleId="ae">
    <w:name w:val="页脚 字符"/>
    <w:link w:val="ad"/>
    <w:uiPriority w:val="99"/>
    <w:qFormat/>
    <w:locked/>
    <w:rPr>
      <w:sz w:val="18"/>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qFormat/>
    <w:rPr>
      <w:rFonts w:ascii="Times New Roman" w:hAnsi="Times New Roman"/>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locked/>
    <w:rPr>
      <w:rFonts w:ascii="Times New Roman" w:eastAsia="宋体" w:hAnsi="Times New Roman" w:cs="Times New Roman"/>
      <w:color w:val="000000"/>
      <w:kern w:val="0"/>
      <w:sz w:val="20"/>
      <w:szCs w:val="20"/>
    </w:rPr>
  </w:style>
  <w:style w:type="paragraph" w:styleId="af7">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qFormat/>
  </w:style>
  <w:style w:type="paragraph" w:customStyle="1" w:styleId="Normal0">
    <w:name w:val="Normal_0"/>
    <w:qFormat/>
    <w:pPr>
      <w:spacing w:before="120" w:after="240"/>
      <w:jc w:val="both"/>
    </w:pPr>
    <w:rPr>
      <w:rFonts w:ascii="Times New Roman" w:eastAsia="Times New Roman" w:hAnsi="Times New Roman"/>
      <w:sz w:val="22"/>
      <w:szCs w:val="22"/>
      <w:lang w:eastAsia="en-US"/>
    </w:rPr>
  </w:style>
  <w:style w:type="paragraph" w:customStyle="1" w:styleId="A-">
    <w:name w:val="A-正文"/>
    <w:basedOn w:val="a"/>
    <w:qFormat/>
    <w:pPr>
      <w:snapToGrid w:val="0"/>
      <w:spacing w:afterLines="50" w:after="50"/>
    </w:pPr>
    <w:rPr>
      <w:snapToGrid w:val="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DD693-C5D2-477D-8365-DDA639DC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791</Words>
  <Characters>4512</Characters>
  <Application>Microsoft Office Word</Application>
  <DocSecurity>0</DocSecurity>
  <Lines>37</Lines>
  <Paragraphs>10</Paragraphs>
  <ScaleCrop>false</ScaleCrop>
  <Company>sidc</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47</cp:revision>
  <cp:lastPrinted>2024-01-05T06:54:00Z</cp:lastPrinted>
  <dcterms:created xsi:type="dcterms:W3CDTF">2023-12-20T09:12:00Z</dcterms:created>
  <dcterms:modified xsi:type="dcterms:W3CDTF">2024-01-30T09:45:00Z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8C4D9CAC29B148C48DDDDD35AD67C3BB_12</vt:lpwstr>
  </property>
  <property fmtid="{D5CDD505-2E9C-101B-9397-08002B2CF9AE}" pid="4" name="GrammarlyDocumentId">
    <vt:lpwstr>26a35eb50e88a0742ea5ffca01a8e3201e3e95b0e0edfdaac89c3da1dee5dfb7</vt:lpwstr>
  </property>
</Properties>
</file>